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rightChars="0" w:firstLine="0" w:firstLineChars="0"/>
        <w:jc w:val="center"/>
        <w:textAlignment w:val="auto"/>
        <w:rPr>
          <w:rFonts w:hint="default" w:ascii="Times New Roman" w:hAnsi="Times New Roman" w:cs="Times New Roman"/>
          <w:b/>
          <w:bCs/>
          <w:sz w:val="48"/>
          <w:szCs w:val="48"/>
        </w:rPr>
      </w:pPr>
      <w:bookmarkStart w:id="571" w:name="_GoBack"/>
      <w:bookmarkEnd w:id="571"/>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b/>
          <w:bCs/>
          <w:sz w:val="28"/>
          <w:szCs w:val="28"/>
          <w:lang w:val="en-US" w:eastAsia="zh-CN"/>
        </w:rPr>
      </w:pPr>
      <w:r>
        <w:drawing>
          <wp:inline distT="0" distB="0" distL="114300" distR="114300">
            <wp:extent cx="5361305" cy="7997825"/>
            <wp:effectExtent l="0" t="0" r="1079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361305" cy="7997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rightChars="0" w:firstLine="0" w:firstLineChars="0"/>
        <w:jc w:val="center"/>
        <w:textAlignment w:val="auto"/>
        <w:rPr>
          <w:rFonts w:hint="default" w:ascii="Times New Roman" w:hAnsi="Times New Roman" w:cs="Times New Roman"/>
          <w:b/>
          <w:bCs/>
        </w:rPr>
      </w:pP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黑体" w:hAnsi="黑体" w:eastAsia="黑体" w:cs="黑体"/>
          <w:sz w:val="36"/>
          <w:szCs w:val="36"/>
          <w:highlight w:val="none"/>
          <w:lang w:val="en-US"/>
        </w:rPr>
        <w:sectPr>
          <w:headerReference r:id="rId5" w:type="default"/>
          <w:footerReference r:id="rId6" w:type="default"/>
          <w:pgSz w:w="11911" w:h="16838"/>
          <w:pgMar w:top="1440" w:right="1800" w:bottom="1440" w:left="1800" w:header="850" w:footer="680" w:gutter="0"/>
          <w:pgNumType w:fmt="decimal" w:start="1"/>
          <w:cols w:space="0" w:num="1"/>
        </w:sectPr>
      </w:pPr>
    </w:p>
    <w:p>
      <w:pPr>
        <w:pStyle w:val="2"/>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212" name="图片 212"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8dd5d462c49abddd7beea4c9a35abee"/>
                    <pic:cNvPicPr>
                      <a:picLocks noChangeAspect="1"/>
                    </pic:cNvPicPr>
                  </pic:nvPicPr>
                  <pic:blipFill>
                    <a:blip r:embed="rId15"/>
                    <a:stretch>
                      <a:fillRect/>
                    </a:stretch>
                  </pic:blipFill>
                  <pic:spPr>
                    <a:xfrm>
                      <a:off x="0" y="0"/>
                      <a:ext cx="7374890" cy="5207635"/>
                    </a:xfrm>
                    <a:prstGeom prst="rect">
                      <a:avLst/>
                    </a:prstGeom>
                  </pic:spPr>
                </pic:pic>
              </a:graphicData>
            </a:graphic>
          </wp:inline>
        </w:drawing>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21304"/>
      <w:bookmarkStart w:id="1" w:name="_Toc22716"/>
      <w:bookmarkStart w:id="2" w:name="_Toc20840"/>
      <w:bookmarkStart w:id="3" w:name="_Toc28532"/>
      <w:bookmarkStart w:id="4" w:name="_Toc10221"/>
      <w:bookmarkStart w:id="5" w:name="_Toc19287"/>
      <w:bookmarkStart w:id="6" w:name="_Toc11688"/>
      <w:bookmarkStart w:id="7" w:name="_Toc1721"/>
      <w:bookmarkStart w:id="8" w:name="_Toc23505"/>
      <w:bookmarkStart w:id="9" w:name="_Toc16678"/>
      <w:bookmarkStart w:id="10" w:name="_Toc16967"/>
      <w:bookmarkStart w:id="11" w:name="_Toc2278"/>
      <w:bookmarkStart w:id="12" w:name="_Toc15542"/>
      <w:bookmarkStart w:id="13" w:name="_Toc2730"/>
      <w:bookmarkStart w:id="14" w:name="_Toc8304"/>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rightChars="0" w:firstLine="0" w:firstLineChars="0"/>
        <w:jc w:val="center"/>
        <w:textAlignment w:val="auto"/>
        <w:rPr>
          <w:rFonts w:hint="default" w:ascii="Times New Roman" w:hAnsi="Times New Roman" w:cs="Times New Roman"/>
          <w:b/>
          <w:bCs/>
          <w:sz w:val="36"/>
          <w:szCs w:val="36"/>
        </w:rPr>
      </w:pPr>
      <w:r>
        <w:drawing>
          <wp:inline distT="0" distB="0" distL="114300" distR="114300">
            <wp:extent cx="5105400" cy="7070090"/>
            <wp:effectExtent l="0" t="0" r="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105400" cy="7070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sectPr>
          <w:headerReference r:id="rId7" w:type="default"/>
          <w:footerReference r:id="rId8" w:type="default"/>
          <w:pgSz w:w="11911" w:h="16838"/>
          <w:pgMar w:top="1440" w:right="1800" w:bottom="1440" w:left="1800" w:header="850" w:footer="680" w:gutter="0"/>
          <w:pgNumType w:fmt="decimal" w:start="1"/>
          <w:cols w:space="0" w:num="1"/>
        </w:sectPr>
      </w:pPr>
    </w:p>
    <w:p>
      <w:pPr>
        <w:pStyle w:val="5"/>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ind w:firstLine="720" w:firstLineChars="0"/>
        <w:jc w:val="center"/>
        <w:textAlignment w:val="auto"/>
        <w:rPr>
          <w:rFonts w:hint="default" w:ascii="Times New Roman" w:hAnsi="Times New Roman" w:eastAsia="宋体" w:cs="Times New Roman"/>
          <w:highlight w:val="none"/>
          <w:lang w:val="en-US"/>
        </w:rPr>
      </w:pPr>
      <w:bookmarkStart w:id="15" w:name="_Toc7665"/>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5"/>
        <w:tabs>
          <w:tab w:val="right" w:leader="dot" w:pos="8311"/>
        </w:tabs>
      </w:pPr>
      <w:bookmarkStart w:id="16" w:name="_bookmark0"/>
      <w:bookmarkEnd w:id="16"/>
      <w:bookmarkStart w:id="17" w:name="前言"/>
      <w:bookmarkEnd w:id="17"/>
      <w:bookmarkStart w:id="18" w:name="1概述"/>
      <w:bookmarkEnd w:id="18"/>
      <w:bookmarkStart w:id="19" w:name="_Toc24647"/>
      <w:bookmarkStart w:id="20" w:name="_Toc3855"/>
      <w:bookmarkStart w:id="21" w:name="_Toc2959"/>
      <w:bookmarkStart w:id="22" w:name="_Toc9037"/>
      <w:bookmarkStart w:id="23" w:name="_Toc22064"/>
      <w:bookmarkStart w:id="24" w:name="_Toc25880"/>
      <w:bookmarkStart w:id="25" w:name="_Toc1236"/>
      <w:bookmarkStart w:id="26" w:name="_Toc12159"/>
      <w:bookmarkStart w:id="27" w:name="_Toc18694"/>
      <w:bookmarkStart w:id="28" w:name="_Toc15222"/>
      <w:bookmarkStart w:id="29" w:name="_Toc29553"/>
      <w:bookmarkStart w:id="30" w:name="_Toc21473"/>
      <w:bookmarkStart w:id="31" w:name="_Toc11640"/>
      <w:bookmarkStart w:id="32" w:name="_Toc9253"/>
      <w:bookmarkStart w:id="33" w:name="_Toc12521"/>
      <w:bookmarkStart w:id="34" w:name="_Toc29144"/>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_Toc11489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_Toc11489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_Toc22809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_Toc22809 \h </w:instrText>
      </w:r>
      <w:r>
        <w:fldChar w:fldCharType="separate"/>
      </w:r>
      <w:r>
        <w:t>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_Toc8262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_Toc8262 \h </w:instrText>
      </w:r>
      <w:r>
        <w:fldChar w:fldCharType="separate"/>
      </w:r>
      <w:r>
        <w:t>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_Toc8816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_Toc8816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_Toc9041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_Toc9041 \h </w:instrText>
      </w:r>
      <w:r>
        <w:fldChar w:fldCharType="separate"/>
      </w:r>
      <w:r>
        <w:t>10</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_Toc8006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_Toc8006 \h </w:instrText>
      </w:r>
      <w:r>
        <w:fldChar w:fldCharType="separate"/>
      </w:r>
      <w:r>
        <w:t>12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_Toc12687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rPr>
          <w:rFonts w:hint="default" w:ascii="Times New Roman" w:hAnsi="Times New Roman" w:eastAsia="宋体" w:cs="Times New Roman"/>
          <w:highlight w:val="none"/>
          <w:lang w:val="en-US" w:eastAsia="zh-CN"/>
        </w:rPr>
        <w:t>.</w:t>
      </w:r>
      <w:r>
        <w:tab/>
      </w:r>
      <w:r>
        <w:fldChar w:fldCharType="begin"/>
      </w:r>
      <w:r>
        <w:instrText xml:space="preserve"> PAGEREF _Toc12687 \h </w:instrText>
      </w:r>
      <w:r>
        <w:fldChar w:fldCharType="separate"/>
      </w:r>
      <w:r>
        <w:t>15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_Toc8808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_Toc8808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_Toc27183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_Toc27183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_Toc20380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_Toc20380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_Toc1532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_Toc1532 \h </w:instrText>
      </w:r>
      <w:r>
        <w:fldChar w:fldCharType="separate"/>
      </w:r>
      <w:r>
        <w:t>37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_Toc6163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_Toc6163 \h </w:instrText>
      </w:r>
      <w:r>
        <w:fldChar w:fldCharType="separate"/>
      </w:r>
      <w:r>
        <w:t>40</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_Toc18075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_Toc18075 \h </w:instrText>
      </w:r>
      <w:r>
        <w:fldChar w:fldCharType="separate"/>
      </w:r>
      <w:r>
        <w:t>52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_Toc16205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_Toc16205 \h </w:instrText>
      </w:r>
      <w:r>
        <w:fldChar w:fldCharType="separate"/>
      </w:r>
      <w:r>
        <w:t>64</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_Toc28746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_Toc28746 \h </w:instrText>
      </w:r>
      <w:r>
        <w:fldChar w:fldCharType="separate"/>
      </w:r>
      <w:r>
        <w:t>65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_Toc21573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_Toc21573 \h </w:instrText>
      </w:r>
      <w:r>
        <w:fldChar w:fldCharType="separate"/>
      </w:r>
      <w:r>
        <w:t>65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_Toc10988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_Toc10988 \h </w:instrText>
      </w:r>
      <w:r>
        <w:fldChar w:fldCharType="separate"/>
      </w:r>
      <w:r>
        <w:t>66</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_Toc10466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_Toc10466 \h </w:instrText>
      </w:r>
      <w:r>
        <w:fldChar w:fldCharType="separate"/>
      </w:r>
      <w:r>
        <w:t>67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_Toc19499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tab/>
      </w:r>
      <w:r>
        <w:fldChar w:fldCharType="begin"/>
      </w:r>
      <w:r>
        <w:instrText xml:space="preserve"> PAGEREF _Toc19499 \h </w:instrText>
      </w:r>
      <w:r>
        <w:fldChar w:fldCharType="separate"/>
      </w:r>
      <w:r>
        <w:t>72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_Toc25085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tab/>
      </w:r>
      <w:r>
        <w:fldChar w:fldCharType="begin"/>
      </w:r>
      <w:r>
        <w:instrText xml:space="preserve"> PAGEREF _Toc25085 \h </w:instrText>
      </w:r>
      <w:r>
        <w:fldChar w:fldCharType="separate"/>
      </w:r>
      <w:r>
        <w:t>78</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_Toc23541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_Toc23541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_Toc19574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_Toc19574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_Toc28068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_Toc28068 \h </w:instrText>
      </w:r>
      <w:r>
        <w:fldChar w:fldCharType="separate"/>
      </w:r>
      <w:r>
        <w:t>87</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_Toc18489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_Toc18489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_Toc31624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_Toc31624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_Toc24610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_Toc24610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_Toc8116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_Toc8116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_Toc7695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_Toc7695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_Toc7225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_Toc7225 \h </w:instrText>
      </w:r>
      <w:r>
        <w:fldChar w:fldCharType="separate"/>
      </w:r>
      <w:r>
        <w:t>92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_Toc25784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_Toc25784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_Toc30262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_Toc30262 \h </w:instrText>
      </w:r>
      <w:r>
        <w:fldChar w:fldCharType="separate"/>
      </w:r>
      <w:r>
        <w:t>94</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_Toc9466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w:t>
      </w:r>
      <w:r>
        <w:rPr>
          <w:rFonts w:hint="eastAsia" w:cs="Times New Roman"/>
          <w:highlight w:val="none"/>
          <w:lang w:val="en-US" w:eastAsia="zh-CN"/>
        </w:rPr>
        <w:t xml:space="preserve"> </w:t>
      </w:r>
      <w:r>
        <w:rPr>
          <w:rFonts w:hint="default" w:ascii="Times New Roman" w:hAnsi="Times New Roman" w:eastAsia="宋体" w:cs="Times New Roman"/>
          <w:highlight w:val="none"/>
          <w:lang w:val="en-US"/>
        </w:rPr>
        <w:t>样品采集</w:t>
      </w:r>
      <w:r>
        <w:tab/>
      </w:r>
      <w:r>
        <w:fldChar w:fldCharType="begin"/>
      </w:r>
      <w:r>
        <w:instrText xml:space="preserve"> PAGEREF _Toc9466 \h </w:instrText>
      </w:r>
      <w:r>
        <w:fldChar w:fldCharType="separate"/>
      </w:r>
      <w:r>
        <w:t>105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_Toc16996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r>
        <w:tab/>
      </w:r>
      <w:r>
        <w:fldChar w:fldCharType="begin"/>
      </w:r>
      <w:r>
        <w:instrText xml:space="preserve"> PAGEREF _Toc16996 \h </w:instrText>
      </w:r>
      <w:r>
        <w:fldChar w:fldCharType="separate"/>
      </w:r>
      <w:r>
        <w:t>122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_Toc12980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岩土工程勘察报告</w:t>
      </w:r>
      <w:r>
        <w:tab/>
      </w:r>
      <w:r>
        <w:fldChar w:fldCharType="begin"/>
      </w:r>
      <w:r>
        <w:instrText xml:space="preserve"> PAGEREF _Toc12980 \h </w:instrText>
      </w:r>
      <w:r>
        <w:fldChar w:fldCharType="separate"/>
      </w:r>
      <w:r>
        <w:t>123</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_Toc30472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_Toc30472 \h </w:instrText>
      </w:r>
      <w:r>
        <w:fldChar w:fldCharType="separate"/>
      </w:r>
      <w:r>
        <w:t>136</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_Toc23922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快检仪器校正记录</w:t>
      </w:r>
      <w:r>
        <w:tab/>
      </w:r>
      <w:r>
        <w:fldChar w:fldCharType="begin"/>
      </w:r>
      <w:r>
        <w:instrText xml:space="preserve"> PAGEREF _Toc23922 \h </w:instrText>
      </w:r>
      <w:r>
        <w:fldChar w:fldCharType="separate"/>
      </w:r>
      <w:r>
        <w:t>137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_Toc30322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委托书</w:t>
      </w:r>
      <w:r>
        <w:tab/>
      </w:r>
      <w:r>
        <w:fldChar w:fldCharType="begin"/>
      </w:r>
      <w:r>
        <w:instrText xml:space="preserve"> PAGEREF _Toc30322 \h </w:instrText>
      </w:r>
      <w:r>
        <w:fldChar w:fldCharType="separate"/>
      </w:r>
      <w:r>
        <w:t>138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_Toc21359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 xml:space="preserve">1 </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_Toc21359 \h </w:instrText>
      </w:r>
      <w:r>
        <w:fldChar w:fldCharType="separate"/>
      </w:r>
      <w:r>
        <w:t>139</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pPr>
        <w:pStyle w:val="5"/>
        <w:spacing w:before="120" w:after="240"/>
        <w:rPr>
          <w:rFonts w:hint="default" w:ascii="Times New Roman" w:hAnsi="Times New Roman" w:eastAsia="宋体" w:cs="Times New Roman"/>
          <w:highlight w:val="none"/>
          <w:lang w:eastAsia="zh-CN"/>
        </w:rPr>
      </w:pPr>
      <w:bookmarkStart w:id="35" w:name="_Toc11489"/>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山东省滕州市尚水祥云北侧、后荆沟村南侧地块位于山东省滕州市尚水祥云北侧、后荆沟村南侧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133578</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cs="Times New Roman"/>
          <w:kern w:val="2"/>
          <w:sz w:val="24"/>
          <w:szCs w:val="24"/>
          <w:highlight w:val="none"/>
          <w:lang w:val="en-US" w:eastAsia="zh-CN"/>
        </w:rPr>
        <w:t>，该地块东</w:t>
      </w:r>
      <w:r>
        <w:rPr>
          <w:rFonts w:hint="eastAsia" w:cs="Times New Roman"/>
          <w:kern w:val="2"/>
          <w:sz w:val="24"/>
          <w:szCs w:val="24"/>
          <w:highlight w:val="none"/>
          <w:lang w:val="en-US" w:eastAsia="zh-CN"/>
        </w:rPr>
        <w:t>至乡村道路</w:t>
      </w:r>
      <w:r>
        <w:rPr>
          <w:rFonts w:hint="default" w:ascii="Times New Roman" w:hAnsi="Times New Roman" w:cs="Times New Roman"/>
          <w:kern w:val="2"/>
          <w:sz w:val="24"/>
          <w:szCs w:val="24"/>
          <w:highlight w:val="none"/>
          <w:lang w:val="en-US" w:eastAsia="zh-CN"/>
        </w:rPr>
        <w:t>、西</w:t>
      </w:r>
      <w:r>
        <w:rPr>
          <w:rFonts w:hint="eastAsia" w:cs="Times New Roman"/>
          <w:kern w:val="2"/>
          <w:sz w:val="24"/>
          <w:szCs w:val="24"/>
          <w:highlight w:val="none"/>
          <w:lang w:val="en-US" w:eastAsia="zh-CN"/>
        </w:rPr>
        <w:t>至农田</w:t>
      </w:r>
      <w:r>
        <w:rPr>
          <w:rFonts w:hint="default" w:ascii="Times New Roman" w:hAnsi="Times New Roman" w:cs="Times New Roman"/>
          <w:kern w:val="2"/>
          <w:sz w:val="24"/>
          <w:szCs w:val="24"/>
          <w:highlight w:val="none"/>
          <w:lang w:val="en-US" w:eastAsia="zh-CN"/>
        </w:rPr>
        <w:t>、南</w:t>
      </w:r>
      <w:r>
        <w:rPr>
          <w:rFonts w:hint="eastAsia" w:cs="Times New Roman"/>
          <w:kern w:val="2"/>
          <w:sz w:val="24"/>
          <w:szCs w:val="24"/>
          <w:highlight w:val="none"/>
          <w:lang w:val="en-US" w:eastAsia="zh-CN"/>
        </w:rPr>
        <w:t>至农田</w:t>
      </w:r>
      <w:r>
        <w:rPr>
          <w:rFonts w:hint="default" w:ascii="Times New Roman" w:hAnsi="Times New Roman" w:cs="Times New Roman"/>
          <w:kern w:val="2"/>
          <w:sz w:val="24"/>
          <w:szCs w:val="24"/>
          <w:highlight w:val="none"/>
          <w:lang w:val="en-US" w:eastAsia="zh-CN"/>
        </w:rPr>
        <w:t>、北</w:t>
      </w:r>
      <w:r>
        <w:rPr>
          <w:rFonts w:hint="eastAsia" w:cs="Times New Roman"/>
          <w:kern w:val="2"/>
          <w:sz w:val="24"/>
          <w:szCs w:val="24"/>
          <w:highlight w:val="none"/>
          <w:lang w:val="en-US" w:eastAsia="zh-CN"/>
        </w:rPr>
        <w:t>至农田</w:t>
      </w:r>
      <w:r>
        <w:rPr>
          <w:rFonts w:hint="default" w:ascii="Times New Roman" w:hAnsi="Times New Roman" w:cs="Times New Roman"/>
          <w:kern w:val="2"/>
          <w:sz w:val="24"/>
          <w:szCs w:val="24"/>
          <w:highlight w:val="none"/>
          <w:lang w:val="en-US" w:eastAsia="zh-CN"/>
        </w:rPr>
        <w:t>，地块内现状</w:t>
      </w:r>
      <w:r>
        <w:rPr>
          <w:rFonts w:hint="eastAsia" w:cs="Times New Roman"/>
          <w:kern w:val="2"/>
          <w:sz w:val="24"/>
          <w:szCs w:val="24"/>
          <w:highlight w:val="none"/>
          <w:lang w:val="en-US" w:eastAsia="zh-CN"/>
        </w:rPr>
        <w:t>为农用地，未进行生产活动</w:t>
      </w:r>
      <w:r>
        <w:rPr>
          <w:rFonts w:hint="default" w:ascii="Times New Roman" w:hAnsi="Times New Roman" w:eastAsia="宋体" w:cs="Times New Roman"/>
          <w:kern w:val="2"/>
          <w:sz w:val="24"/>
          <w:szCs w:val="24"/>
          <w:highlight w:val="none"/>
          <w:lang w:val="en-US" w:eastAsia="zh-CN"/>
        </w:rPr>
        <w:t>。该地块权属</w:t>
      </w:r>
      <w:r>
        <w:rPr>
          <w:rFonts w:hint="eastAsia" w:cs="Times New Roman"/>
          <w:kern w:val="2"/>
          <w:sz w:val="24"/>
          <w:szCs w:val="24"/>
          <w:highlight w:val="none"/>
          <w:lang w:val="en-US" w:eastAsia="zh-CN"/>
        </w:rPr>
        <w:t>北辛街道后荆沟村</w:t>
      </w:r>
      <w:r>
        <w:rPr>
          <w:rFonts w:hint="default" w:ascii="Times New Roman" w:hAnsi="Times New Roman" w:eastAsia="宋体" w:cs="Times New Roman"/>
          <w:kern w:val="2"/>
          <w:sz w:val="24"/>
          <w:szCs w:val="24"/>
          <w:highlight w:val="none"/>
          <w:lang w:val="en-US" w:eastAsia="zh-CN"/>
        </w:rPr>
        <w:t>，地块用地原类型为农用地</w:t>
      </w:r>
      <w:r>
        <w:rPr>
          <w:rFonts w:hint="default" w:ascii="Times New Roman" w:hAnsi="Times New Roman" w:cs="Times New Roman"/>
          <w:kern w:val="2"/>
          <w:sz w:val="24"/>
          <w:szCs w:val="24"/>
          <w:highlight w:val="none"/>
          <w:lang w:val="en-US" w:eastAsia="zh-CN"/>
        </w:rPr>
        <w:t>。</w:t>
      </w:r>
    </w:p>
    <w:p>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eastAsia" w:cs="Times New Roman"/>
          <w:kern w:val="2"/>
          <w:sz w:val="24"/>
          <w:szCs w:val="24"/>
          <w:highlight w:val="none"/>
          <w:lang w:val="en-US" w:eastAsia="zh-CN"/>
        </w:rPr>
        <w:t>一</w:t>
      </w:r>
      <w:r>
        <w:rPr>
          <w:rFonts w:hint="default" w:ascii="Times New Roman" w:hAnsi="Times New Roman" w:cs="Times New Roman"/>
          <w:kern w:val="2"/>
          <w:sz w:val="24"/>
          <w:szCs w:val="24"/>
          <w:highlight w:val="none"/>
          <w:lang w:val="en-US" w:eastAsia="zh-CN"/>
        </w:rPr>
        <w:t>类</w:t>
      </w:r>
      <w:r>
        <w:rPr>
          <w:rFonts w:hint="eastAsia" w:cs="Times New Roman"/>
          <w:kern w:val="2"/>
          <w:sz w:val="24"/>
          <w:szCs w:val="24"/>
          <w:highlight w:val="none"/>
          <w:lang w:val="en-US" w:eastAsia="zh-CN"/>
        </w:rPr>
        <w:t>居住</w:t>
      </w:r>
      <w:r>
        <w:rPr>
          <w:rFonts w:hint="default" w:ascii="Times New Roman" w:hAnsi="Times New Roman" w:cs="Times New Roman"/>
          <w:kern w:val="2"/>
          <w:sz w:val="24"/>
          <w:szCs w:val="24"/>
          <w:highlight w:val="none"/>
          <w:lang w:val="en-US" w:eastAsia="zh-CN"/>
        </w:rPr>
        <w:t>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highlight w:val="none"/>
          <w:lang w:val="en-US" w:eastAsia="zh-CN"/>
        </w:rPr>
        <w:t>因此，202</w:t>
      </w:r>
      <w:r>
        <w:rPr>
          <w:rFonts w:hint="eastAsia"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月联泓（山东）化学有限公司委托</w:t>
      </w:r>
      <w:r>
        <w:rPr>
          <w:rFonts w:hint="default" w:ascii="Times New Roman" w:hAnsi="Times New Roman" w:eastAsia="宋体" w:cs="Times New Roman"/>
          <w:color w:val="292929"/>
          <w:sz w:val="24"/>
          <w:szCs w:val="24"/>
          <w:highlight w:val="none"/>
          <w:lang w:val="en-US" w:eastAsia="zh-CN" w:bidi="zh-CN"/>
        </w:rPr>
        <w:t>三益（山东）测试科技有限公司对本地块开展土壤污染状况调查工作。</w:t>
      </w:r>
      <w:r>
        <w:rPr>
          <w:rFonts w:hint="eastAsia" w:cs="Times New Roman"/>
          <w:color w:val="292929"/>
          <w:sz w:val="24"/>
          <w:szCs w:val="24"/>
          <w:highlight w:val="none"/>
          <w:lang w:val="en-US" w:eastAsia="zh-CN" w:bidi="zh-CN"/>
        </w:rPr>
        <w:t>2024年2月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2023年4月</w:t>
      </w:r>
      <w:r>
        <w:rPr>
          <w:rFonts w:hint="default" w:ascii="Times New Roman" w:hAnsi="Times New Roman" w:eastAsia="宋体" w:cs="Times New Roman"/>
          <w:color w:val="292929"/>
          <w:sz w:val="24"/>
          <w:szCs w:val="24"/>
          <w:highlight w:val="none"/>
          <w:lang w:val="en-US" w:eastAsia="zh-CN" w:bidi="zh-CN"/>
        </w:rPr>
        <w:t>编制完成了《</w:t>
      </w:r>
      <w:r>
        <w:rPr>
          <w:rFonts w:hint="eastAsia" w:cs="Times New Roman"/>
          <w:kern w:val="2"/>
          <w:sz w:val="24"/>
          <w:szCs w:val="24"/>
          <w:highlight w:val="none"/>
          <w:lang w:val="en-US" w:eastAsia="zh-CN"/>
        </w:rPr>
        <w:t>山东省滕州市尚水祥云北侧、后荆沟村南侧地块土壤污染状况调查报告</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eastAsia" w:cs="Times New Roman"/>
          <w:kern w:val="2"/>
          <w:sz w:val="24"/>
          <w:szCs w:val="24"/>
          <w:highlight w:val="none"/>
          <w:lang w:val="en-US" w:eastAsia="zh-CN"/>
        </w:rPr>
        <w:t>现状为农用地，</w:t>
      </w:r>
      <w:r>
        <w:rPr>
          <w:rFonts w:hint="default" w:ascii="Times New Roman" w:hAnsi="Times New Roman" w:cs="Times New Roman"/>
          <w:kern w:val="2"/>
          <w:sz w:val="24"/>
          <w:szCs w:val="24"/>
          <w:highlight w:val="none"/>
          <w:lang w:val="en-US" w:eastAsia="zh-CN"/>
        </w:rPr>
        <w:t>历史</w:t>
      </w:r>
      <w:r>
        <w:rPr>
          <w:rFonts w:hint="eastAsia" w:cs="Times New Roman"/>
          <w:kern w:val="2"/>
          <w:sz w:val="24"/>
          <w:szCs w:val="24"/>
          <w:highlight w:val="none"/>
          <w:lang w:val="en-US" w:eastAsia="zh-CN"/>
        </w:rPr>
        <w:t>上为农用地，</w:t>
      </w:r>
      <w:r>
        <w:rPr>
          <w:rFonts w:hint="default" w:ascii="Times New Roman" w:hAnsi="Times New Roman" w:cs="Times New Roman"/>
          <w:kern w:val="2"/>
          <w:sz w:val="24"/>
          <w:szCs w:val="24"/>
          <w:highlight w:val="none"/>
          <w:lang w:val="en-US" w:eastAsia="zh-CN"/>
        </w:rPr>
        <w:t>种植小麦、玉米</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；结合现场踏勘、资料收集及人员访谈等分析，结果表明该地块无潜在污染源，因此本次采取系统布点法</w:t>
      </w:r>
      <w:r>
        <w:rPr>
          <w:rFonts w:hint="eastAsia" w:ascii="宋体" w:hAnsi="宋体" w:eastAsia="宋体" w:cs="宋体"/>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对现场踏勘、人员访谈及潜在污染源分析结果进行验证，本次调查地块内共布设</w:t>
      </w:r>
      <w:r>
        <w:rPr>
          <w:rFonts w:hint="eastAsia" w:cs="Times New Roman"/>
          <w:kern w:val="2"/>
          <w:sz w:val="24"/>
          <w:szCs w:val="24"/>
          <w:highlight w:val="none"/>
          <w:lang w:val="en-US" w:eastAsia="zh-CN"/>
        </w:rPr>
        <w:t>16</w:t>
      </w:r>
      <w:r>
        <w:rPr>
          <w:rFonts w:hint="default" w:ascii="Times New Roman" w:hAnsi="Times New Roman" w:eastAsia="宋体" w:cs="Times New Roman"/>
          <w:kern w:val="2"/>
          <w:sz w:val="24"/>
          <w:szCs w:val="24"/>
          <w:highlight w:val="none"/>
          <w:lang w:val="en-US" w:eastAsia="zh-CN"/>
        </w:rPr>
        <w:t>个快检</w:t>
      </w:r>
      <w:r>
        <w:rPr>
          <w:rFonts w:hint="eastAsia" w:cs="Times New Roman"/>
          <w:kern w:val="2"/>
          <w:sz w:val="24"/>
          <w:szCs w:val="24"/>
          <w:highlight w:val="none"/>
          <w:lang w:val="en-US" w:eastAsia="zh-CN"/>
        </w:rPr>
        <w:t>检测点</w:t>
      </w:r>
      <w:r>
        <w:rPr>
          <w:rFonts w:hint="default" w:ascii="Times New Roman" w:hAnsi="Times New Roman" w:eastAsia="宋体" w:cs="Times New Roman"/>
          <w:kern w:val="2"/>
          <w:sz w:val="24"/>
          <w:szCs w:val="24"/>
          <w:highlight w:val="none"/>
          <w:lang w:val="en-US" w:eastAsia="zh-CN"/>
        </w:rPr>
        <w:t>及地块外1处对照点。经过快检数值相比较，检测结果表明地块内快测值与对照点数值无明显差异。不需要开展第二阶段的调查工作，调查活动结束。</w:t>
      </w:r>
    </w:p>
    <w:p>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pPr>
        <w:pStyle w:val="5"/>
        <w:numPr>
          <w:ilvl w:val="0"/>
          <w:numId w:val="0"/>
        </w:numPr>
        <w:spacing w:before="120" w:after="240"/>
        <w:jc w:val="center"/>
        <w:rPr>
          <w:rFonts w:hint="default" w:ascii="Times New Roman" w:hAnsi="Times New Roman" w:eastAsia="宋体" w:cs="Times New Roman"/>
          <w:highlight w:val="none"/>
          <w:lang w:val="en-US"/>
        </w:rPr>
      </w:pPr>
      <w:bookmarkStart w:id="37" w:name="_Toc22809"/>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_bookmark1"/>
      <w:bookmarkEnd w:id="38"/>
      <w:bookmarkStart w:id="39" w:name="1.4.3相关文件"/>
      <w:bookmarkEnd w:id="39"/>
      <w:bookmarkStart w:id="40" w:name="1.5调查程序及调查结果"/>
      <w:bookmarkEnd w:id="40"/>
      <w:bookmarkStart w:id="41" w:name="1.1项目背景"/>
      <w:bookmarkEnd w:id="41"/>
      <w:bookmarkStart w:id="42" w:name="_Toc29577"/>
      <w:bookmarkStart w:id="43" w:name="_Toc5197"/>
      <w:bookmarkStart w:id="44" w:name="_Toc24159"/>
      <w:bookmarkStart w:id="45" w:name="_Toc28346"/>
      <w:bookmarkStart w:id="46" w:name="_Toc32040"/>
      <w:bookmarkStart w:id="47" w:name="_Toc21284"/>
      <w:bookmarkStart w:id="48" w:name="_Toc28000"/>
      <w:bookmarkStart w:id="49" w:name="_Toc4432"/>
      <w:bookmarkStart w:id="50" w:name="_Toc7814"/>
      <w:bookmarkStart w:id="51" w:name="_Toc22398"/>
      <w:bookmarkStart w:id="52" w:name="_Toc3168"/>
      <w:bookmarkStart w:id="53" w:name="_Toc21088"/>
      <w:bookmarkStart w:id="54" w:name="_Toc32226"/>
      <w:bookmarkStart w:id="55" w:name="_Toc19403"/>
      <w:bookmarkStart w:id="56" w:name="_Toc11644"/>
      <w:bookmarkStart w:id="57" w:name="_Toc17345"/>
      <w:bookmarkStart w:id="58" w:name="_Toc521"/>
    </w:p>
    <w:p>
      <w:pPr>
        <w:pStyle w:val="6"/>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8262"/>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pPr>
        <w:pStyle w:val="7"/>
        <w:spacing w:before="120" w:after="120"/>
        <w:rPr>
          <w:rFonts w:hint="default" w:ascii="Times New Roman" w:hAnsi="Times New Roman" w:eastAsia="宋体" w:cs="Times New Roman"/>
          <w:highlight w:val="none"/>
          <w:lang w:val="en-US"/>
        </w:rPr>
      </w:pPr>
      <w:bookmarkStart w:id="60" w:name="_Toc24723"/>
      <w:bookmarkStart w:id="61" w:name="_Toc6451"/>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2"/>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eastAsia" w:ascii="宋体" w:hAnsi="宋体" w:cs="宋体"/>
          <w:sz w:val="24"/>
          <w:szCs w:val="24"/>
          <w:highlight w:val="none"/>
          <w:lang w:val="en-US" w:eastAsia="zh-CN"/>
        </w:rPr>
        <w:t>山东省滕州市尚水祥云北侧、后荆沟村南侧地块位于山东省滕州市尚水祥云北侧、后荆沟村南侧地块</w:t>
      </w:r>
      <w:r>
        <w:rPr>
          <w:rFonts w:hint="eastAsia" w:ascii="宋体" w:hAnsi="宋体" w:eastAsia="宋体" w:cs="宋体"/>
          <w:sz w:val="24"/>
          <w:szCs w:val="24"/>
          <w:highlight w:val="none"/>
          <w:lang w:val="en-US" w:eastAsia="zh-CN"/>
        </w:rPr>
        <w:t>，地块面积</w:t>
      </w:r>
      <w:r>
        <w:rPr>
          <w:rFonts w:hint="eastAsia" w:ascii="宋体" w:hAnsi="宋体" w:cs="宋体"/>
          <w:sz w:val="24"/>
          <w:szCs w:val="24"/>
          <w:highlight w:val="none"/>
          <w:lang w:val="en-US" w:eastAsia="zh-CN"/>
        </w:rPr>
        <w:t>133578</w:t>
      </w:r>
      <w:r>
        <w:rPr>
          <w:rFonts w:hint="eastAsia" w:ascii="宋体" w:hAnsi="宋体" w:eastAsia="宋体" w:cs="宋体"/>
          <w:sz w:val="24"/>
          <w:szCs w:val="24"/>
          <w:highlight w:val="none"/>
          <w:lang w:val="en-US" w:eastAsia="zh-CN"/>
        </w:rPr>
        <w:t>平方米，该地块权属</w:t>
      </w:r>
      <w:r>
        <w:rPr>
          <w:rFonts w:hint="eastAsia" w:cs="Times New Roman"/>
          <w:kern w:val="2"/>
          <w:sz w:val="24"/>
          <w:szCs w:val="24"/>
          <w:highlight w:val="none"/>
          <w:lang w:val="en-US" w:eastAsia="zh-CN"/>
        </w:rPr>
        <w:t>北辛街道后荆沟村</w:t>
      </w:r>
      <w:r>
        <w:rPr>
          <w:rFonts w:hint="default" w:ascii="Times New Roman" w:hAnsi="Times New Roman" w:eastAsia="宋体" w:cs="Times New Roman"/>
          <w:kern w:val="2"/>
          <w:sz w:val="24"/>
          <w:szCs w:val="24"/>
          <w:highlight w:val="none"/>
          <w:lang w:val="en-US" w:eastAsia="zh-CN"/>
        </w:rPr>
        <w:t>。</w:t>
      </w:r>
      <w:r>
        <w:rPr>
          <w:rFonts w:hint="eastAsia" w:cs="Times New Roman"/>
          <w:kern w:val="2"/>
          <w:sz w:val="24"/>
          <w:szCs w:val="24"/>
          <w:highlight w:val="none"/>
          <w:lang w:val="en-US" w:eastAsia="zh-CN"/>
        </w:rPr>
        <w:t>滕州</w:t>
      </w:r>
      <w:r>
        <w:rPr>
          <w:rFonts w:hint="default" w:ascii="Times New Roman" w:hAnsi="Times New Roman" w:eastAsia="宋体" w:cs="Times New Roman"/>
          <w:kern w:val="2"/>
          <w:sz w:val="24"/>
          <w:szCs w:val="24"/>
          <w:highlight w:val="none"/>
          <w:lang w:val="en-US" w:eastAsia="zh-CN"/>
        </w:rPr>
        <w:t>市自然资源局</w:t>
      </w:r>
      <w:r>
        <w:rPr>
          <w:rFonts w:hint="eastAsia" w:cs="Times New Roman"/>
          <w:kern w:val="2"/>
          <w:sz w:val="24"/>
          <w:szCs w:val="24"/>
          <w:highlight w:val="none"/>
          <w:lang w:val="en-US" w:eastAsia="zh-CN"/>
        </w:rPr>
        <w:t>未来将对该地块进行开发使用，拟规划为一类居住用地</w:t>
      </w:r>
      <w:r>
        <w:rPr>
          <w:rFonts w:hint="eastAsia" w:ascii="宋体" w:hAnsi="宋体" w:eastAsia="宋体" w:cs="宋体"/>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eastAsia"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w:t>
      </w:r>
      <w:r>
        <w:rPr>
          <w:rFonts w:hint="eastAsia" w:ascii="Times New Roman" w:hAnsi="Times New Roman" w:eastAsia="宋体" w:cs="Times New Roman"/>
          <w:kern w:val="2"/>
          <w:sz w:val="24"/>
          <w:szCs w:val="24"/>
          <w:highlight w:val="none"/>
          <w:lang w:val="en-US" w:eastAsia="zh-CN"/>
        </w:rPr>
        <w:t>，故</w:t>
      </w:r>
      <w:r>
        <w:rPr>
          <w:rFonts w:hint="default" w:ascii="Times New Roman" w:hAnsi="Times New Roman" w:eastAsia="宋体" w:cs="Times New Roman"/>
          <w:kern w:val="2"/>
          <w:sz w:val="24"/>
          <w:szCs w:val="24"/>
          <w:highlight w:val="none"/>
          <w:lang w:val="en-US" w:eastAsia="zh-CN"/>
        </w:rPr>
        <w:t>委托三益（山东）测试科技有限公司对本地块开展土壤污染状况调查工作</w:t>
      </w:r>
      <w:r>
        <w:rPr>
          <w:rFonts w:hint="eastAsia" w:ascii="Times New Roman" w:hAnsi="Times New Roman" w:eastAsia="宋体" w:cs="Times New Roman"/>
          <w:kern w:val="2"/>
          <w:sz w:val="24"/>
          <w:szCs w:val="24"/>
          <w:highlight w:val="none"/>
          <w:lang w:val="en-US" w:eastAsia="zh-CN"/>
        </w:rPr>
        <w:t>，</w:t>
      </w:r>
      <w:r>
        <w:rPr>
          <w:rFonts w:hint="eastAsia" w:ascii="宋体" w:hAnsi="宋体" w:eastAsia="宋体" w:cs="宋体"/>
          <w:sz w:val="24"/>
          <w:szCs w:val="24"/>
          <w:highlight w:val="none"/>
          <w:lang w:val="en-US" w:eastAsia="zh-CN"/>
        </w:rPr>
        <w:t>并出具一份土壤污染调查报告。</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p>
    <w:p>
      <w:pPr>
        <w:pStyle w:val="7"/>
        <w:spacing w:before="120" w:after="120"/>
        <w:rPr>
          <w:rFonts w:hint="default" w:ascii="Times New Roman" w:hAnsi="Times New Roman" w:eastAsia="宋体" w:cs="Times New Roman"/>
          <w:highlight w:val="none"/>
          <w:lang w:val="en-US"/>
        </w:rPr>
      </w:pPr>
      <w:bookmarkStart w:id="62" w:name="_Toc31554"/>
      <w:bookmarkStart w:id="63" w:name="_Toc7886"/>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sz w:val="24"/>
          <w:szCs w:val="24"/>
          <w:highlight w:val="none"/>
          <w:lang w:val="en-US" w:eastAsia="zh-CN"/>
        </w:rPr>
        <w:t>山东省滕州市尚水祥云北侧、后荆沟村南侧地块</w:t>
      </w:r>
      <w:r>
        <w:rPr>
          <w:rFonts w:hint="default" w:ascii="Times New Roman" w:hAnsi="Times New Roman" w:eastAsia="宋体" w:cs="Times New Roman"/>
          <w:highlight w:val="none"/>
          <w:lang w:val="en-US"/>
        </w:rPr>
        <w:t>的土壤污染状况，为下一步环境管理提供数据支撑和工作基础。</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5"/>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8816"/>
      <w:r>
        <w:rPr>
          <w:rFonts w:hint="default" w:ascii="Times New Roman" w:hAnsi="Times New Roman" w:eastAsia="宋体" w:cs="Times New Roman"/>
          <w:b/>
          <w:sz w:val="28"/>
          <w:szCs w:val="28"/>
          <w:highlight w:val="none"/>
          <w:lang w:val="en-US" w:eastAsia="zh-CN" w:bidi="zh-CN"/>
        </w:rPr>
        <w:t>2.2 调查范围</w:t>
      </w:r>
      <w:bookmarkEnd w:id="64"/>
    </w:p>
    <w:p>
      <w:pPr>
        <w:pStyle w:val="7"/>
        <w:spacing w:before="120" w:after="120" w:line="360" w:lineRule="auto"/>
        <w:outlineLvl w:val="2"/>
        <w:rPr>
          <w:rFonts w:hint="default" w:ascii="Times New Roman" w:hAnsi="Times New Roman" w:eastAsia="宋体" w:cs="Times New Roman"/>
          <w:highlight w:val="none"/>
          <w:lang w:val="en-US" w:eastAsia="zh-CN"/>
        </w:rPr>
      </w:pPr>
      <w:bookmarkStart w:id="65" w:name="_Toc24799"/>
      <w:bookmarkStart w:id="66" w:name="_Toc26324"/>
      <w:bookmarkStart w:id="67" w:name="_Toc5363"/>
      <w:bookmarkStart w:id="68" w:name="_Toc3179"/>
      <w:bookmarkStart w:id="69" w:name="_Toc9535"/>
      <w:bookmarkStart w:id="70" w:name="_Toc10470"/>
      <w:bookmarkStart w:id="71" w:name="_Toc2321"/>
      <w:bookmarkStart w:id="72" w:name="_Toc29356"/>
      <w:bookmarkStart w:id="73" w:name="_Toc31804"/>
      <w:bookmarkStart w:id="74" w:name="_Toc5670"/>
      <w:bookmarkStart w:id="75" w:name="_Toc21415"/>
      <w:bookmarkStart w:id="76" w:name="_Toc27954"/>
      <w:bookmarkStart w:id="77" w:name="_Toc4070"/>
      <w:bookmarkStart w:id="78" w:name="_Toc13960"/>
      <w:bookmarkStart w:id="79" w:name="_Toc30810"/>
      <w:bookmarkStart w:id="80" w:name="_Toc10722"/>
      <w:bookmarkStart w:id="81" w:name="_Toc13428"/>
      <w:bookmarkStart w:id="82" w:name="_Toc15716"/>
      <w:bookmarkStart w:id="83" w:name="_Toc29856"/>
      <w:bookmarkStart w:id="84" w:name="_Toc29879"/>
      <w:r>
        <w:rPr>
          <w:rFonts w:hint="default" w:ascii="Times New Roman" w:hAnsi="Times New Roman" w:eastAsia="宋体" w:cs="Times New Roman"/>
          <w:highlight w:val="none"/>
          <w:lang w:val="en-US" w:eastAsia="zh-CN"/>
        </w:rPr>
        <w:t>2.2.1 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highlight w:val="none"/>
          <w:lang w:val="en-US" w:eastAsia="zh-CN"/>
        </w:rPr>
        <w:t>山东省滕州市尚水祥云北侧、后荆沟村南侧地块</w:t>
      </w:r>
      <w:r>
        <w:rPr>
          <w:rFonts w:hint="default" w:ascii="Times New Roman" w:hAnsi="Times New Roman" w:eastAsia="宋体" w:cs="Times New Roman"/>
          <w:highlight w:val="none"/>
          <w:lang w:val="en-US"/>
        </w:rPr>
        <w:t>。</w:t>
      </w:r>
    </w:p>
    <w:p>
      <w:pPr>
        <w:pStyle w:val="7"/>
        <w:spacing w:before="120" w:after="120" w:line="360" w:lineRule="auto"/>
        <w:outlineLvl w:val="2"/>
        <w:rPr>
          <w:rFonts w:hint="default" w:ascii="Times New Roman" w:hAnsi="Times New Roman" w:eastAsia="宋体" w:cs="Times New Roman"/>
          <w:highlight w:val="none"/>
          <w:lang w:val="en-US" w:eastAsia="zh-CN"/>
        </w:rPr>
      </w:pPr>
      <w:bookmarkStart w:id="85" w:name="_Toc20008"/>
      <w:bookmarkStart w:id="86" w:name="_Toc16514"/>
      <w:bookmarkStart w:id="87" w:name="_Toc9195"/>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highlight w:val="none"/>
          <w:lang w:val="en-US" w:eastAsia="zh-CN"/>
        </w:rPr>
        <w:t>山东省滕州市尚水祥云北侧、后荆沟村南侧地块</w:t>
      </w:r>
      <w:r>
        <w:rPr>
          <w:rFonts w:hint="eastAsia" w:cs="Times New Roman"/>
          <w:sz w:val="24"/>
          <w:szCs w:val="24"/>
          <w:highlight w:val="none"/>
          <w:lang w:val="en-US" w:eastAsia="zh-CN"/>
        </w:rPr>
        <w:t>位于山东省滕州市尚水祥云北侧、后荆沟村南侧地块</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133578</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0"/>
        <w:tblW w:w="513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39"/>
        <w:gridCol w:w="3281"/>
        <w:gridCol w:w="3315"/>
        <w:gridCol w:w="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点号</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X</w:t>
            </w:r>
          </w:p>
        </w:tc>
        <w:tc>
          <w:tcPr>
            <w:tcW w:w="1943" w:type="pct"/>
            <w:gridSpan w:val="2"/>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3887712.411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39518868.585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3887708.336</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39518891.713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3887707.742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39518895.084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3887689.262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39518999.949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3887688.771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39519002.734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3887657.563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39519179.833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3887656.304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39519186.973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3887656.154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39519187.826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3887644.682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39519186.715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3887630.718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39519183.249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3887616.963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39519179.030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3887611.99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39519177.204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3887603.458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39519174.071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3887602.088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39519173.481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3887590.241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39519168.386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3887577.352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39519161.992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3887564.829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39519154.908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3887552.709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39519147.155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3887541.028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39519138.755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3887489.365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39519205.890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3887489.365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39519205.890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3887483.654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39519213.311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3887482.318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39519215.047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3887479.92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39519218.163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3887456.501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39519248.596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3887380.815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39519346.947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3887378.094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39519350.483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3887374.834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39519354.720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3887369.105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39519350.360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J29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3887364.192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39519346.621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3887354.771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39519339.451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3887352.581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39519337.784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3887289.479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39519289.759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3887254.838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39519263.394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3887222.515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39519238.794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3887198.367</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39519220.415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3887205.112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39519211.552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3887257.071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39519143.281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3887300.353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39519086.412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J39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3887306.047</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39519078.931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3887335.392</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39519040.374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3887337.964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39519036.994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3887348.065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39519023.722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3887353.295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39519016.850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3887409.615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39518942.850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3887412.956</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39518938.395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3887415.909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39518934.346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3887418.813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39518930.256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3887421.668</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39518926.125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J49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3887424.473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39518921.953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3887427.229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39518917.740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3887429.936</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39518913.484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3887432.593</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39518909.187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3887435.199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39518904.848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3887437.755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39518900.466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3887440.26</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39518896.042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3887442.714</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39518891.576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3887445.116</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39518887.065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3887446.191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39518884.983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J59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3887447.189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39518883.050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3887447.467</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39518882.512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3887449.765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39518877.914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3887452.009</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39518873.272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3887454.201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39518868.585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J64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3887570.045</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39518868.585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3887712.411</w:t>
            </w:r>
          </w:p>
        </w:tc>
        <w:tc>
          <w:tcPr>
            <w:tcW w:w="193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39518868.585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4995"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2000坐标系</w:t>
            </w:r>
          </w:p>
        </w:tc>
      </w:tr>
    </w:tbl>
    <w:p>
      <w:pPr>
        <w:ind w:firstLine="480"/>
        <w:rPr>
          <w:rFonts w:hint="default" w:ascii="Times New Roman" w:hAnsi="Times New Roman" w:eastAsia="宋体" w:cs="Times New Roman"/>
          <w:highlight w:val="none"/>
          <w:u w:val="single"/>
          <w:lang w:val="en-US"/>
        </w:rPr>
        <w:sectPr>
          <w:footerReference r:id="rId10" w:type="default"/>
          <w:pgSz w:w="11905" w:h="16838"/>
          <w:pgMar w:top="1440" w:right="1800" w:bottom="1440" w:left="1800" w:header="850" w:footer="850" w:gutter="0"/>
          <w:pgNumType w:fmt="decimal"/>
          <w:cols w:space="0" w:num="1"/>
          <w:docGrid w:type="lines" w:linePitch="330" w:charSpace="0"/>
        </w:sectPr>
      </w:pPr>
    </w:p>
    <w:p>
      <w:pPr>
        <w:pStyle w:val="4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mc:AlternateContent>
          <mc:Choice Requires="wps">
            <w:drawing>
              <wp:anchor distT="0" distB="0" distL="114300" distR="114300" simplePos="0" relativeHeight="251675648" behindDoc="0" locked="0" layoutInCell="1" allowOverlap="1">
                <wp:simplePos x="0" y="0"/>
                <wp:positionH relativeFrom="column">
                  <wp:posOffset>4537710</wp:posOffset>
                </wp:positionH>
                <wp:positionV relativeFrom="paragraph">
                  <wp:posOffset>1835785</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7.3pt;margin-top:144.55pt;height:27.4pt;width:67pt;z-index:251675648;v-text-anchor:middle;mso-width-relative:page;mso-height-relative:page;" fillcolor="#FFFFFF [3212]" filled="t" stroked="t" coordsize="21600,21600" o:gfxdata="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BhFsbTaAAAACwEAAA8AAAAAAAAAAQAgAAAAIgAA&#10;AGRycy9kb3ducmV2LnhtbFBLAQIUABQAAAAIAIdO4kDTKI8nsQIAAFwFAAAOAAAAAAAAAAEAIAAA&#10;ACkBAABkcnMvZTJvRG9jLnhtbFBLBQYAAAAABgAGAFkBAABMBgAAAAA=&#10;" adj="-2450,47930">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1792" behindDoc="0" locked="0" layoutInCell="1" allowOverlap="1">
                <wp:simplePos x="0" y="0"/>
                <wp:positionH relativeFrom="column">
                  <wp:posOffset>4239260</wp:posOffset>
                </wp:positionH>
                <wp:positionV relativeFrom="paragraph">
                  <wp:posOffset>2539365</wp:posOffset>
                </wp:positionV>
                <wp:extent cx="294640" cy="238125"/>
                <wp:effectExtent l="12700" t="12700" r="16510" b="15875"/>
                <wp:wrapNone/>
                <wp:docPr id="244" name="五角星 244"/>
                <wp:cNvGraphicFramePr/>
                <a:graphic xmlns:a="http://schemas.openxmlformats.org/drawingml/2006/main">
                  <a:graphicData uri="http://schemas.microsoft.com/office/word/2010/wordprocessingShape">
                    <wps:wsp>
                      <wps:cNvSpPr/>
                      <wps:spPr>
                        <a:xfrm>
                          <a:off x="5265420" y="3277235"/>
                          <a:ext cx="294640" cy="238125"/>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3.8pt;margin-top:199.95pt;height:18.75pt;width:23.2pt;z-index:251681792;v-text-anchor:middle;mso-width-relative:page;mso-height-relative:page;" fillcolor="#4F81BD [3204]" filled="t" stroked="t" coordsize="294640,238125" o:gfxdata="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2FPvtkAAAALAQAADwAAAAAAAAABACAA&#10;AAAiAAAAZHJzL2Rvd25yZXYueG1sUEsBAhQAFAAAAAgAh07iQAGZBat+AgAA8AQAAA4AAAAAAAAA&#10;AQAgAAAAKAEAAGRycy9lMm9Eb2MueG1sUEsFBgAAAAAGAAYAWQEAABgGAAAAAA==&#10;" path="m0,90955l112543,90956,147320,0,182096,90956,294639,90955,203590,147168,238368,238124,147320,181910,56271,238124,91049,147168xe">
                <v:path o:connectlocs="147320,0;0,90955;56271,238124;238368,238124;294639,90955" o:connectangles="247,164,82,82,0"/>
                <v:fill on="t" focussize="0,0"/>
                <v:stroke weight="2pt" color="#FF0000 [3204]" joinstyle="round"/>
                <v:imagedata o:title=""/>
                <o:lock v:ext="edit" aspectratio="f"/>
              </v:shape>
            </w:pict>
          </mc:Fallback>
        </mc:AlternateContent>
      </w:r>
      <w:r>
        <w:rPr>
          <w:rFonts w:hint="default" w:ascii="Times New Roman" w:hAnsi="Times New Roman" w:eastAsia="宋体" w:cs="Times New Roman"/>
          <w:highlight w:val="none"/>
        </w:rPr>
        <w:drawing>
          <wp:anchor distT="0" distB="0" distL="114300" distR="114300" simplePos="0" relativeHeight="251695104" behindDoc="0" locked="0" layoutInCell="1" allowOverlap="1">
            <wp:simplePos x="0" y="0"/>
            <wp:positionH relativeFrom="column">
              <wp:posOffset>-8890</wp:posOffset>
            </wp:positionH>
            <wp:positionV relativeFrom="paragraph">
              <wp:posOffset>80645</wp:posOffset>
            </wp:positionV>
            <wp:extent cx="1165225" cy="1165225"/>
            <wp:effectExtent l="0" t="0" r="15875" b="15875"/>
            <wp:wrapNone/>
            <wp:docPr id="582" name="图片 582"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8776335" cy="4471670"/>
            <wp:effectExtent l="0" t="0" r="5715" b="5080"/>
            <wp:docPr id="2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
                    <pic:cNvPicPr>
                      <a:picLocks noChangeAspect="1"/>
                    </pic:cNvPicPr>
                  </pic:nvPicPr>
                  <pic:blipFill>
                    <a:blip r:embed="rId18"/>
                    <a:stretch>
                      <a:fillRect/>
                    </a:stretch>
                  </pic:blipFill>
                  <pic:spPr>
                    <a:xfrm>
                      <a:off x="0" y="0"/>
                      <a:ext cx="8776335" cy="4471670"/>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pPr>
        <w:pStyle w:val="2"/>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pPr>
        <w:pStyle w:val="16"/>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drawing>
          <wp:anchor distT="0" distB="0" distL="114300" distR="114300" simplePos="0" relativeHeight="251696128" behindDoc="0" locked="0" layoutInCell="1" allowOverlap="1">
            <wp:simplePos x="0" y="0"/>
            <wp:positionH relativeFrom="column">
              <wp:posOffset>-8890</wp:posOffset>
            </wp:positionH>
            <wp:positionV relativeFrom="paragraph">
              <wp:posOffset>80645</wp:posOffset>
            </wp:positionV>
            <wp:extent cx="1165225" cy="1165225"/>
            <wp:effectExtent l="0" t="0" r="15875" b="15875"/>
            <wp:wrapNone/>
            <wp:docPr id="299" name="图片 299"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8775700" cy="4477385"/>
            <wp:effectExtent l="0" t="0" r="6350" b="18415"/>
            <wp:docPr id="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
                    <pic:cNvPicPr>
                      <a:picLocks noChangeAspect="1"/>
                    </pic:cNvPicPr>
                  </pic:nvPicPr>
                  <pic:blipFill>
                    <a:blip r:embed="rId19"/>
                    <a:stretch>
                      <a:fillRect/>
                    </a:stretch>
                  </pic:blipFill>
                  <pic:spPr>
                    <a:xfrm>
                      <a:off x="0" y="0"/>
                      <a:ext cx="8775700" cy="4477385"/>
                    </a:xfrm>
                    <a:prstGeom prst="rect">
                      <a:avLst/>
                    </a:prstGeom>
                    <a:noFill/>
                    <a:ln>
                      <a:noFill/>
                    </a:ln>
                  </pic:spPr>
                </pic:pic>
              </a:graphicData>
            </a:graphic>
          </wp:inline>
        </w:drawing>
      </w:r>
    </w:p>
    <w:p>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pPr>
        <w:pStyle w:val="40"/>
        <w:rPr>
          <w:rFonts w:hint="default" w:ascii="Times New Roman" w:hAnsi="Times New Roman" w:eastAsia="黑体" w:cs="Times New Roman"/>
          <w:color w:val="auto"/>
          <w:highlight w:val="none"/>
        </w:rPr>
      </w:pPr>
      <w:r>
        <w:drawing>
          <wp:inline distT="0" distB="0" distL="114300" distR="114300">
            <wp:extent cx="7346950" cy="5199380"/>
            <wp:effectExtent l="0" t="0" r="6350" b="1270"/>
            <wp:docPr id="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4"/>
                    <pic:cNvPicPr>
                      <a:picLocks noChangeAspect="1"/>
                    </pic:cNvPicPr>
                  </pic:nvPicPr>
                  <pic:blipFill>
                    <a:blip r:embed="rId20"/>
                    <a:stretch>
                      <a:fillRect/>
                    </a:stretch>
                  </pic:blipFill>
                  <pic:spPr>
                    <a:xfrm>
                      <a:off x="0" y="0"/>
                      <a:ext cx="7346950" cy="5199380"/>
                    </a:xfrm>
                    <a:prstGeom prst="rect">
                      <a:avLst/>
                    </a:prstGeom>
                    <a:noFill/>
                    <a:ln>
                      <a:noFill/>
                    </a:ln>
                  </pic:spPr>
                </pic:pic>
              </a:graphicData>
            </a:graphic>
          </wp:inline>
        </w:drawing>
      </w:r>
    </w:p>
    <w:p>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pPr>
        <w:pStyle w:val="2"/>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p>
    <w:p>
      <w:pPr>
        <w:pStyle w:val="7"/>
        <w:spacing w:before="120" w:after="120"/>
        <w:outlineLvl w:val="2"/>
        <w:rPr>
          <w:rFonts w:hint="default" w:ascii="Times New Roman" w:hAnsi="Times New Roman" w:eastAsia="宋体" w:cs="Times New Roman"/>
          <w:highlight w:val="none"/>
          <w:lang w:val="en-US" w:eastAsia="zh-CN"/>
        </w:rPr>
      </w:pPr>
      <w:bookmarkStart w:id="89" w:name="_Toc23916"/>
      <w:bookmarkStart w:id="90" w:name="_Toc4033"/>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16"/>
        <w:wordWrap w:val="0"/>
        <w:topLinePunct/>
        <w:autoSpaceDE/>
        <w:autoSpaceDN/>
        <w:spacing w:line="360" w:lineRule="auto"/>
        <w:ind w:firstLine="480"/>
        <w:jc w:val="center"/>
        <w:rPr>
          <w:rFonts w:hint="eastAsia" w:ascii="黑体" w:hAnsi="黑体" w:eastAsia="黑体" w:cs="黑体"/>
          <w:highlight w:val="none"/>
          <w:lang w:val="en-US"/>
        </w:rPr>
      </w:pPr>
      <w:r>
        <w:rPr>
          <w:rFonts w:hint="eastAsia" w:ascii="黑体" w:hAnsi="黑体" w:eastAsia="黑体" w:cs="黑体"/>
          <w:highlight w:val="none"/>
          <w:lang w:val="en-US"/>
        </w:rPr>
        <w:t>表2.</w:t>
      </w:r>
      <w:r>
        <w:rPr>
          <w:rFonts w:hint="eastAsia" w:ascii="黑体" w:hAnsi="黑体" w:eastAsia="黑体" w:cs="黑体"/>
          <w:highlight w:val="none"/>
          <w:lang w:val="en-US" w:eastAsia="zh-CN"/>
        </w:rPr>
        <w:t>2</w:t>
      </w:r>
      <w:r>
        <w:rPr>
          <w:rFonts w:hint="eastAsia" w:ascii="黑体" w:hAnsi="黑体" w:eastAsia="黑体" w:cs="黑体"/>
          <w:highlight w:val="none"/>
          <w:lang w:val="en-US"/>
        </w:rPr>
        <w:t>-</w:t>
      </w:r>
      <w:r>
        <w:rPr>
          <w:rFonts w:hint="eastAsia" w:ascii="黑体" w:hAnsi="黑体" w:eastAsia="黑体" w:cs="黑体"/>
          <w:highlight w:val="none"/>
          <w:lang w:val="en-US" w:eastAsia="zh-CN"/>
        </w:rPr>
        <w:t>4</w:t>
      </w:r>
      <w:r>
        <w:rPr>
          <w:rFonts w:hint="eastAsia" w:ascii="黑体" w:hAnsi="黑体" w:eastAsia="黑体" w:cs="黑体"/>
          <w:highlight w:val="none"/>
          <w:lang w:val="en-US"/>
        </w:rPr>
        <w:t xml:space="preserve">  地块历史权属变更表</w:t>
      </w:r>
    </w:p>
    <w:tbl>
      <w:tblPr>
        <w:tblStyle w:val="31"/>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eastAsia" w:cs="Times New Roman"/>
                <w:b w:val="0"/>
                <w:bCs/>
                <w:sz w:val="21"/>
                <w:highlight w:val="none"/>
                <w:lang w:val="en-US" w:eastAsia="zh-CN"/>
              </w:rPr>
              <w:t>至今</w:t>
            </w:r>
          </w:p>
        </w:tc>
        <w:tc>
          <w:tcPr>
            <w:tcW w:w="2793"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北辛街道后荆沟村</w:t>
            </w:r>
          </w:p>
        </w:tc>
        <w:tc>
          <w:tcPr>
            <w:tcW w:w="3091"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pStyle w:val="7"/>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pPr>
        <w:ind w:firstLine="480"/>
        <w:rPr>
          <w:rFonts w:hint="default" w:ascii="Times New Roman" w:hAnsi="Times New Roman" w:eastAsia="宋体" w:cs="Times New Roman"/>
          <w:highlight w:val="none"/>
          <w:lang w:val="en-US" w:eastAsia="zh-CN"/>
        </w:rPr>
      </w:pPr>
      <w:bookmarkStart w:id="91" w:name="1.3调查原则"/>
      <w:bookmarkEnd w:id="91"/>
      <w:bookmarkStart w:id="92" w:name="_bookmark3"/>
      <w:bookmarkEnd w:id="92"/>
      <w:bookmarkStart w:id="93" w:name="_Toc6810"/>
      <w:bookmarkStart w:id="94" w:name="_Toc25683"/>
      <w:bookmarkStart w:id="95" w:name="_Toc20096"/>
      <w:r>
        <w:rPr>
          <w:rFonts w:hint="eastAsia" w:ascii="Times New Roman" w:hAnsi="Times New Roman" w:eastAsia="宋体" w:cs="Times New Roman"/>
          <w:highlight w:val="none"/>
          <w:lang w:val="en-US" w:eastAsia="zh-CN"/>
        </w:rPr>
        <w:t>联泓（山东）化学有限公司</w:t>
      </w:r>
    </w:p>
    <w:p>
      <w:pPr>
        <w:pStyle w:val="7"/>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员工王贵锋和种洋，编写人员为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员工王贵锋和种洋。</w:t>
      </w:r>
    </w:p>
    <w:p>
      <w:pPr>
        <w:pStyle w:val="6"/>
        <w:spacing w:before="120" w:after="120"/>
        <w:rPr>
          <w:rFonts w:hint="default" w:ascii="Times New Roman" w:hAnsi="Times New Roman" w:eastAsia="宋体" w:cs="Times New Roman"/>
          <w:highlight w:val="none"/>
          <w:lang w:val="en-US"/>
        </w:rPr>
      </w:pPr>
      <w:bookmarkStart w:id="96" w:name="_Toc9041"/>
      <w:bookmarkStart w:id="97" w:name="_Toc14365"/>
      <w:bookmarkStart w:id="98" w:name="_Toc10887"/>
      <w:bookmarkStart w:id="99" w:name="_Toc4741"/>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pPr>
        <w:pStyle w:val="7"/>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7"/>
        <w:spacing w:before="120" w:after="120" w:line="360" w:lineRule="auto"/>
        <w:rPr>
          <w:rFonts w:hint="default" w:ascii="Times New Roman" w:hAnsi="Times New Roman" w:eastAsia="宋体" w:cs="Times New Roman"/>
          <w:highlight w:val="none"/>
          <w:lang w:val="en-US"/>
        </w:rPr>
      </w:pPr>
      <w:bookmarkStart w:id="102" w:name="_Toc1908"/>
      <w:bookmarkStart w:id="103" w:name="_Toc20369"/>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pPr>
        <w:pStyle w:val="8"/>
        <w:spacing w:line="360" w:lineRule="auto"/>
        <w:rPr>
          <w:rFonts w:hint="default" w:ascii="Times New Roman" w:hAnsi="Times New Roman" w:eastAsia="宋体" w:cs="Times New Roman"/>
          <w:highlight w:val="none"/>
          <w:lang w:val="en-US"/>
        </w:rPr>
      </w:pPr>
      <w:bookmarkStart w:id="104" w:name="1.4.1政策、法规"/>
      <w:bookmarkEnd w:id="104"/>
      <w:bookmarkStart w:id="105" w:name="1.4调查依据"/>
      <w:bookmarkEnd w:id="105"/>
      <w:bookmarkStart w:id="106" w:name="_bookmark4"/>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w:t>
      </w:r>
      <w:r>
        <w:rPr>
          <w:rFonts w:hint="eastAsia" w:cs="Times New Roman"/>
          <w:highlight w:val="none"/>
          <w:lang w:val="en-US" w:eastAsia="zh-CN"/>
        </w:rPr>
        <w:t>部</w:t>
      </w:r>
      <w:r>
        <w:rPr>
          <w:rFonts w:hint="default" w:ascii="Times New Roman" w:hAnsi="Times New Roman" w:eastAsia="宋体" w:cs="Times New Roman"/>
          <w:highlight w:val="none"/>
          <w:lang w:val="en-US"/>
        </w:rPr>
        <w:t>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8"/>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2017</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8"/>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环发[2012]140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国发[2016]31 号</w:t>
      </w:r>
      <w:r>
        <w:rPr>
          <w:rFonts w:hint="default" w:ascii="Times New Roman" w:hAnsi="Times New Roman" w:eastAsia="宋体" w:cs="Times New Roman"/>
          <w:highlight w:val="none"/>
          <w:lang w:val="en-US" w:eastAsia="zh-CN"/>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6"/>
        <w:spacing w:before="120" w:after="120"/>
        <w:rPr>
          <w:rFonts w:hint="default" w:ascii="Times New Roman" w:hAnsi="Times New Roman" w:eastAsia="宋体" w:cs="Times New Roman"/>
          <w:highlight w:val="none"/>
        </w:rPr>
      </w:pPr>
      <w:bookmarkStart w:id="108" w:name="_Toc15435"/>
      <w:bookmarkStart w:id="109" w:name="_Toc20415"/>
      <w:bookmarkStart w:id="110" w:name="_Toc8006"/>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生态环境部令[2018]第3号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1"/>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pPr>
        <w:pStyle w:val="7"/>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11320"/>
      <w:bookmarkStart w:id="113" w:name="_Toc11168"/>
      <w:bookmarkStart w:id="114" w:name="_Toc28048"/>
      <w:bookmarkStart w:id="115" w:name="_Toc13046"/>
      <w:bookmarkStart w:id="116" w:name="_Toc21846"/>
      <w:bookmarkStart w:id="117" w:name="_Toc14722"/>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bookmarkStart w:id="118" w:name="_Toc19943"/>
      <w:bookmarkStart w:id="119" w:name="_Toc26402"/>
      <w:bookmarkStart w:id="120" w:name="_Toc22176"/>
      <w:bookmarkStart w:id="121" w:name="_Toc30026"/>
      <w:bookmarkStart w:id="122" w:name="_Toc24733"/>
      <w:bookmarkStart w:id="123" w:name="_Toc26778"/>
      <w:bookmarkStart w:id="124" w:name="_Toc22601"/>
      <w:bookmarkStart w:id="125" w:name="_Toc30281"/>
      <w:bookmarkStart w:id="126" w:name="_Toc30564"/>
      <w:bookmarkStart w:id="127" w:name="_Toc15347"/>
      <w:bookmarkStart w:id="128" w:name="_Toc15580"/>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7"/>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highlight w:val="none"/>
          <w:lang w:val="en-US" w:eastAsia="zh-CN"/>
        </w:rPr>
      </w:pPr>
      <w:bookmarkStart w:id="129" w:name="_bookmark5"/>
      <w:bookmarkEnd w:id="129"/>
      <w:bookmarkStart w:id="130" w:name="2地块基本情况"/>
      <w:bookmarkEnd w:id="130"/>
      <w:bookmarkStart w:id="131" w:name="1.5.2调查结果"/>
      <w:bookmarkEnd w:id="131"/>
      <w:bookmarkStart w:id="132" w:name="_Toc3917"/>
      <w:bookmarkStart w:id="133" w:name="_Toc30488"/>
      <w:bookmarkStart w:id="134" w:name="_Toc4278"/>
      <w:bookmarkStart w:id="135" w:name="_Toc2309"/>
      <w:bookmarkStart w:id="136" w:name="_Toc25720"/>
      <w:bookmarkStart w:id="137" w:name="_Toc13210"/>
      <w:bookmarkStart w:id="138" w:name="_Toc22626"/>
      <w:bookmarkStart w:id="139" w:name="_Toc10417"/>
      <w:bookmarkStart w:id="140" w:name="_Toc5180"/>
      <w:bookmarkStart w:id="141" w:name="_Toc8003"/>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6"/>
        <w:spacing w:before="120" w:after="120"/>
        <w:rPr>
          <w:rFonts w:hint="default" w:ascii="Times New Roman" w:hAnsi="Times New Roman" w:eastAsia="宋体" w:cs="Times New Roman"/>
          <w:highlight w:val="none"/>
          <w:lang w:val="en-US" w:eastAsia="zh-CN"/>
        </w:rPr>
      </w:pPr>
      <w:bookmarkStart w:id="142" w:name="_Toc12687"/>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r>
        <w:rPr>
          <w:rFonts w:hint="default" w:ascii="Times New Roman" w:hAnsi="Times New Roman" w:eastAsia="宋体" w:cs="Times New Roman"/>
          <w:highlight w:val="none"/>
          <w:lang w:val="en-US" w:eastAsia="zh-CN"/>
        </w:rPr>
        <w:t>.</w:t>
      </w:r>
      <w:bookmarkEnd w:id="142"/>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pPr>
        <w:ind w:firstLine="480"/>
        <w:rPr>
          <w:rFonts w:hint="default" w:ascii="Times New Roman" w:hAnsi="Times New Roman" w:eastAsia="宋体" w:cs="Times New Roman"/>
          <w:highlight w:val="none"/>
          <w:lang w:val="en-US"/>
        </w:rPr>
      </w:pPr>
      <w:bookmarkStart w:id="143" w:name="_Toc25558"/>
      <w:bookmarkStart w:id="144" w:name="_Toc31418"/>
      <w:bookmarkStart w:id="145" w:name="_Toc24248"/>
      <w:bookmarkStart w:id="146" w:name="_Toc7290"/>
      <w:bookmarkStart w:id="147" w:name="_Toc20597"/>
      <w:bookmarkStart w:id="148" w:name="_Toc13044"/>
      <w:bookmarkStart w:id="149" w:name="_Toc10336"/>
      <w:bookmarkStart w:id="150" w:name="_Toc32477"/>
      <w:bookmarkStart w:id="151" w:name="_Toc2340"/>
      <w:bookmarkStart w:id="152" w:name="_Toc5164"/>
      <w:r>
        <w:rPr>
          <w:rFonts w:hint="default" w:ascii="Times New Roman" w:hAnsi="Times New Roman" w:eastAsia="宋体" w:cs="Times New Roman"/>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1"/>
      <w:bookmarkStart w:id="154" w:name="_Toc20159"/>
      <w:bookmarkStart w:id="155" w:name="_Toc13975"/>
      <w:bookmarkStart w:id="156" w:name="_Toc29482"/>
      <w:bookmarkStart w:id="157" w:name="_Toc22242"/>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6731"/>
      <w:bookmarkStart w:id="159" w:name="_Toc31815"/>
      <w:bookmarkStart w:id="160" w:name="_Toc192"/>
      <w:bookmarkStart w:id="161" w:name="_Toc4590"/>
      <w:bookmarkStart w:id="162" w:name="_Toc24145"/>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27888"/>
      <w:bookmarkStart w:id="164" w:name="_Toc9527"/>
      <w:bookmarkStart w:id="165" w:name="_Toc2594"/>
      <w:bookmarkStart w:id="166" w:name="_Toc4941"/>
      <w:bookmarkStart w:id="167" w:name="_Toc106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7778"/>
      <w:bookmarkStart w:id="169" w:name="_Toc16262"/>
      <w:bookmarkStart w:id="170" w:name="_Toc12"/>
      <w:bookmarkStart w:id="171" w:name="_Toc6196"/>
      <w:bookmarkStart w:id="172" w:name="_Toc2244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Cs w:val="22"/>
          <w:highlight w:val="none"/>
          <w:lang w:val="en-US"/>
        </w:rPr>
      </w:pPr>
      <w:bookmarkStart w:id="173" w:name="_Toc7740"/>
      <w:bookmarkStart w:id="174" w:name="_Toc30075"/>
      <w:bookmarkStart w:id="175" w:name="_Toc28425"/>
      <w:bookmarkStart w:id="176" w:name="_Toc20756"/>
      <w:bookmarkStart w:id="177" w:name="_Toc4318"/>
      <w:bookmarkStart w:id="178" w:name="_Toc28654"/>
      <w:bookmarkStart w:id="179" w:name="_Toc16464"/>
      <w:bookmarkStart w:id="180" w:name="_Toc499"/>
      <w:bookmarkStart w:id="181" w:name="_Toc30927"/>
      <w:bookmarkStart w:id="182" w:name="_Toc23641"/>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pPr>
        <w:spacing w:line="360" w:lineRule="auto"/>
        <w:ind w:firstLine="0" w:firstLineChars="0"/>
        <w:jc w:val="center"/>
        <w:rPr>
          <w:rFonts w:hint="eastAsia" w:ascii="黑体" w:hAnsi="黑体" w:eastAsia="黑体" w:cs="黑体"/>
          <w:highlight w:val="none"/>
        </w:rPr>
      </w:pPr>
      <w:r>
        <w:rPr>
          <w:rFonts w:hint="eastAsia" w:ascii="黑体" w:hAnsi="黑体" w:eastAsia="黑体" w:cs="黑体"/>
          <w:highlight w:val="none"/>
        </w:rPr>
        <w:t>表</w:t>
      </w:r>
      <w:r>
        <w:rPr>
          <w:rFonts w:hint="eastAsia" w:ascii="黑体" w:hAnsi="黑体" w:eastAsia="黑体" w:cs="黑体"/>
          <w:highlight w:val="none"/>
          <w:lang w:val="en-US" w:eastAsia="zh-CN"/>
        </w:rPr>
        <w:t>2.5-1</w:t>
      </w:r>
      <w:r>
        <w:rPr>
          <w:rFonts w:hint="eastAsia" w:ascii="黑体" w:hAnsi="黑体" w:eastAsia="黑体" w:cs="黑体"/>
          <w:highlight w:val="none"/>
        </w:rPr>
        <w:t xml:space="preserve"> </w:t>
      </w:r>
      <w:r>
        <w:rPr>
          <w:rFonts w:hint="eastAsia" w:ascii="黑体" w:hAnsi="黑体" w:eastAsia="黑体" w:cs="黑体"/>
          <w:highlight w:val="none"/>
          <w:lang w:val="en-US"/>
        </w:rPr>
        <w:t xml:space="preserve"> </w:t>
      </w:r>
      <w:r>
        <w:rPr>
          <w:rFonts w:hint="eastAsia" w:ascii="黑体" w:hAnsi="黑体" w:eastAsia="黑体" w:cs="黑体"/>
          <w:highlight w:val="none"/>
        </w:rPr>
        <w:t>人员访谈对象及访谈内容</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8"/>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pPr>
              <w:pStyle w:val="8"/>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pPr>
              <w:pStyle w:val="8"/>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777"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8"/>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19326"/>
      <w:bookmarkStart w:id="184" w:name="_Toc13433"/>
      <w:bookmarkStart w:id="185" w:name="_Toc7585"/>
      <w:bookmarkStart w:id="186" w:name="_Toc12695"/>
      <w:bookmarkStart w:id="187" w:name="_Toc2236"/>
      <w:bookmarkStart w:id="188" w:name="_Toc14445"/>
      <w:bookmarkStart w:id="189" w:name="_Toc19490"/>
      <w:bookmarkStart w:id="190" w:name="_Toc16828"/>
      <w:bookmarkStart w:id="191" w:name="_Toc23070"/>
      <w:bookmarkStart w:id="192" w:name="_Toc14218"/>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highlight w:val="none"/>
          <w:lang w:val="en-US" w:eastAsia="zh-CN"/>
        </w:rPr>
      </w:pPr>
      <w:bookmarkStart w:id="193"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3"/>
    </w:p>
    <w:p>
      <w:pPr>
        <w:pStyle w:val="6"/>
        <w:spacing w:before="120" w:after="120"/>
        <w:rPr>
          <w:rFonts w:hint="default" w:ascii="Times New Roman" w:hAnsi="Times New Roman" w:eastAsia="宋体" w:cs="Times New Roman"/>
          <w:highlight w:val="none"/>
          <w:lang w:val="en-US"/>
        </w:rPr>
      </w:pPr>
      <w:bookmarkStart w:id="194" w:name="_Toc27700"/>
      <w:bookmarkStart w:id="195" w:name="_Toc29197"/>
      <w:bookmarkStart w:id="196" w:name="_Toc5534"/>
      <w:bookmarkStart w:id="197" w:name="_Toc30891"/>
      <w:bookmarkStart w:id="198" w:name="_Toc13328"/>
      <w:bookmarkStart w:id="199" w:name="_Toc28573"/>
      <w:bookmarkStart w:id="200" w:name="_Toc18835"/>
      <w:bookmarkStart w:id="201" w:name="_Toc18821"/>
      <w:bookmarkStart w:id="202" w:name="_Toc4939"/>
      <w:bookmarkStart w:id="203" w:name="_Toc6132"/>
      <w:bookmarkStart w:id="204" w:name="_Toc14292"/>
      <w:bookmarkStart w:id="205" w:name="_Toc11771"/>
      <w:bookmarkStart w:id="206" w:name="_Toc18936"/>
      <w:bookmarkStart w:id="207" w:name="_Toc14956"/>
      <w:bookmarkStart w:id="208" w:name="_Toc22835"/>
      <w:bookmarkStart w:id="209" w:name="_Toc8808"/>
      <w:bookmarkStart w:id="210" w:name="_Toc15895"/>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eastAsia" w:cs="Times New Roman"/>
          <w:color w:val="auto"/>
          <w:highlight w:val="none"/>
          <w:lang w:val="en-US" w:eastAsia="zh-CN"/>
        </w:rPr>
        <w:t>一类用地建设用地</w:t>
      </w:r>
      <w:r>
        <w:rPr>
          <w:rFonts w:hint="default" w:ascii="Times New Roman" w:hAnsi="Times New Roman" w:eastAsia="宋体" w:cs="Times New Roman"/>
          <w:color w:val="auto"/>
          <w:highlight w:val="none"/>
          <w:lang w:val="en-US" w:eastAsia="zh-CN"/>
        </w:rPr>
        <w:t>要求。</w:t>
      </w:r>
    </w:p>
    <w:p>
      <w:pPr>
        <w:pStyle w:val="5"/>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2.1调查范围_"/>
      <w:bookmarkEnd w:id="211"/>
      <w:bookmarkStart w:id="212" w:name="_bookmark6"/>
      <w:bookmarkEnd w:id="212"/>
      <w:bookmarkStart w:id="213" w:name="_Toc28551"/>
      <w:bookmarkStart w:id="214" w:name="_Toc25507"/>
      <w:bookmarkStart w:id="215" w:name="_Toc11365"/>
      <w:bookmarkStart w:id="216" w:name="_Toc17056"/>
      <w:bookmarkStart w:id="217" w:name="_Toc9801"/>
      <w:bookmarkStart w:id="218" w:name="_Toc21644"/>
      <w:bookmarkStart w:id="219" w:name="_Toc30401"/>
      <w:bookmarkStart w:id="220" w:name="_Toc26219"/>
      <w:bookmarkStart w:id="221" w:name="_Toc8237"/>
      <w:bookmarkStart w:id="222" w:name="_Toc4008"/>
      <w:bookmarkStart w:id="223" w:name="_Toc26183"/>
      <w:bookmarkStart w:id="224" w:name="_Toc18201"/>
      <w:bookmarkStart w:id="225" w:name="_Toc21833"/>
      <w:bookmarkStart w:id="226" w:name="_Toc451"/>
      <w:bookmarkStart w:id="227" w:name="_Toc2931"/>
      <w:bookmarkStart w:id="228" w:name="_Toc17744"/>
      <w:bookmarkStart w:id="229" w:name="_Toc27183"/>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pPr>
        <w:pStyle w:val="6"/>
        <w:spacing w:before="120" w:after="120" w:line="360" w:lineRule="auto"/>
        <w:rPr>
          <w:rFonts w:hint="default" w:ascii="Times New Roman" w:hAnsi="Times New Roman" w:eastAsia="宋体" w:cs="Times New Roman"/>
          <w:highlight w:val="none"/>
          <w:lang w:val="en-US"/>
        </w:rPr>
      </w:pPr>
      <w:bookmarkStart w:id="230" w:name="_Toc20380"/>
      <w:r>
        <w:rPr>
          <w:rFonts w:hint="default" w:ascii="Times New Roman" w:hAnsi="Times New Roman" w:eastAsia="宋体" w:cs="Times New Roman"/>
          <w:highlight w:val="none"/>
          <w:lang w:val="en-US"/>
        </w:rPr>
        <w:t>3.1 区域环境概况</w:t>
      </w:r>
      <w:bookmarkEnd w:id="230"/>
    </w:p>
    <w:p>
      <w:pPr>
        <w:pStyle w:val="7"/>
        <w:spacing w:before="120" w:after="120"/>
        <w:rPr>
          <w:rFonts w:hint="default" w:ascii="Times New Roman" w:hAnsi="Times New Roman" w:eastAsia="宋体" w:cs="Times New Roman"/>
          <w:highlight w:val="none"/>
          <w:lang w:val="en-US"/>
        </w:rPr>
      </w:pPr>
      <w:bookmarkStart w:id="231" w:name="_bookmark10"/>
      <w:bookmarkEnd w:id="231"/>
      <w:bookmarkStart w:id="232" w:name="3.1地理位置"/>
      <w:bookmarkEnd w:id="232"/>
      <w:bookmarkStart w:id="233" w:name="_Toc22425"/>
      <w:bookmarkStart w:id="234" w:name="_Toc14854"/>
      <w:bookmarkStart w:id="235" w:name="_Toc32088"/>
      <w:bookmarkStart w:id="236" w:name="_Toc125"/>
      <w:bookmarkStart w:id="237" w:name="_Toc3828"/>
      <w:bookmarkStart w:id="238" w:name="_Toc9235"/>
      <w:bookmarkStart w:id="239" w:name="_Toc14856"/>
      <w:bookmarkStart w:id="240" w:name="_Toc30973"/>
      <w:bookmarkStart w:id="241" w:name="_Toc5791"/>
      <w:bookmarkStart w:id="242" w:name="_Toc26131"/>
      <w:bookmarkStart w:id="243" w:name="_Toc17013"/>
      <w:bookmarkStart w:id="244" w:name="_Toc25889"/>
      <w:bookmarkStart w:id="245" w:name="_Toc4831"/>
      <w:bookmarkStart w:id="246" w:name="_Toc22092"/>
      <w:bookmarkStart w:id="247" w:name="_Toc32049"/>
      <w:bookmarkStart w:id="248" w:name="_Toc29901"/>
      <w:bookmarkStart w:id="249" w:name="_Toc1701"/>
      <w:bookmarkStart w:id="250" w:name="_Toc32513"/>
      <w:bookmarkStart w:id="251" w:name="_Toc29341"/>
      <w:bookmarkStart w:id="252" w:name="_Toc6466"/>
      <w:bookmarkStart w:id="253" w:name="_Toc23623"/>
      <w:bookmarkStart w:id="254" w:name="_Toc10121"/>
      <w:bookmarkStart w:id="255" w:name="_Toc23229"/>
      <w:bookmarkStart w:id="256" w:name="_Toc8701"/>
      <w:bookmarkStart w:id="257" w:name="_Toc18878"/>
      <w:bookmarkStart w:id="258" w:name="_Toc15894"/>
      <w:bookmarkStart w:id="259" w:name="_Toc23236"/>
      <w:bookmarkStart w:id="260" w:name="_Toc10620"/>
      <w:bookmarkStart w:id="261" w:name="_Toc17113"/>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pPr>
        <w:spacing w:line="360" w:lineRule="auto"/>
        <w:ind w:firstLine="480"/>
        <w:rPr>
          <w:rFonts w:hint="default" w:ascii="Times New Roman" w:hAnsi="Times New Roman" w:eastAsia="宋体" w:cs="Times New Roman"/>
          <w:color w:val="auto"/>
          <w:highlight w:val="none"/>
          <w:lang w:val="en-US" w:eastAsia="zh-CN"/>
        </w:rPr>
      </w:pPr>
      <w:bookmarkStart w:id="262" w:name="3.2自然环境概况_"/>
      <w:bookmarkEnd w:id="262"/>
      <w:bookmarkStart w:id="263" w:name="_bookmark11"/>
      <w:bookmarkEnd w:id="263"/>
      <w:bookmarkStart w:id="264" w:name="_Toc956"/>
      <w:bookmarkStart w:id="265" w:name="_Toc31142"/>
      <w:bookmarkStart w:id="266" w:name="_Toc29888"/>
      <w:bookmarkStart w:id="267" w:name="_Toc15437"/>
      <w:bookmarkStart w:id="268" w:name="_Toc7221"/>
      <w:bookmarkStart w:id="269" w:name="_Toc21348"/>
      <w:bookmarkStart w:id="270" w:name="_Toc3944"/>
      <w:bookmarkStart w:id="271" w:name="_Toc20858"/>
      <w:bookmarkStart w:id="272" w:name="_Toc30698"/>
      <w:bookmarkStart w:id="273" w:name="_Toc7038"/>
      <w:bookmarkStart w:id="274" w:name="_Toc24414"/>
      <w:bookmarkStart w:id="275" w:name="_Toc13900"/>
      <w:bookmarkStart w:id="276" w:name="_Toc3840"/>
      <w:r>
        <w:rPr>
          <w:rFonts w:hint="default" w:ascii="Times New Roman" w:hAnsi="Times New Roman" w:eastAsia="宋体" w:cs="Times New Roman"/>
          <w:color w:val="auto"/>
          <w:highlight w:val="none"/>
          <w:lang w:val="en-US" w:eastAsia="zh-CN"/>
        </w:rPr>
        <w:t>本次调查地块</w:t>
      </w:r>
      <w:r>
        <w:rPr>
          <w:rFonts w:hint="eastAsia" w:cs="Times New Roman"/>
          <w:color w:val="auto"/>
          <w:highlight w:val="none"/>
          <w:lang w:val="en-US" w:eastAsia="zh-CN"/>
        </w:rPr>
        <w:t>位于山东省滕州市尚水祥云北侧、后荆沟村南侧地块</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133578</w:t>
      </w:r>
      <w:r>
        <w:rPr>
          <w:rFonts w:hint="default" w:ascii="Times New Roman" w:hAnsi="Times New Roman" w:eastAsia="宋体" w:cs="Times New Roman"/>
          <w:color w:val="auto"/>
          <w:highlight w:val="none"/>
          <w:lang w:val="en-US" w:eastAsia="zh-CN"/>
        </w:rPr>
        <w:t>平方米。</w:t>
      </w:r>
    </w:p>
    <w:bookmarkEnd w:id="264"/>
    <w:bookmarkEnd w:id="265"/>
    <w:bookmarkEnd w:id="266"/>
    <w:bookmarkEnd w:id="267"/>
    <w:bookmarkEnd w:id="268"/>
    <w:bookmarkEnd w:id="269"/>
    <w:bookmarkEnd w:id="270"/>
    <w:bookmarkEnd w:id="271"/>
    <w:bookmarkEnd w:id="272"/>
    <w:bookmarkEnd w:id="273"/>
    <w:bookmarkEnd w:id="274"/>
    <w:bookmarkEnd w:id="275"/>
    <w:bookmarkEnd w:id="276"/>
    <w:p>
      <w:pPr>
        <w:bidi w:val="0"/>
        <w:rPr>
          <w:rFonts w:hint="default" w:ascii="Times New Roman" w:hAnsi="Times New Roman" w:eastAsia="宋体" w:cs="Times New Roman"/>
          <w:lang w:val="en-US" w:eastAsia="zh-CN"/>
        </w:rPr>
      </w:pPr>
      <w:bookmarkStart w:id="277" w:name="3.2.2区域地质概况"/>
      <w:bookmarkEnd w:id="277"/>
      <w:bookmarkStart w:id="278" w:name="3.2.1气候气象"/>
      <w:bookmarkEnd w:id="278"/>
      <w:bookmarkStart w:id="279" w:name="_Toc7910"/>
      <w:bookmarkStart w:id="280" w:name="_Toc23698"/>
      <w:bookmarkStart w:id="281" w:name="_Toc32082"/>
      <w:bookmarkStart w:id="282" w:name="_Toc29452"/>
      <w:bookmarkStart w:id="283" w:name="_Toc5578"/>
      <w:bookmarkStart w:id="284" w:name="_Toc5543"/>
      <w:bookmarkStart w:id="285" w:name="_Toc21474"/>
      <w:bookmarkStart w:id="286" w:name="_Toc29586"/>
      <w:bookmarkStart w:id="287" w:name="_Toc15066"/>
      <w:bookmarkStart w:id="288" w:name="_Toc8904"/>
      <w:bookmarkStart w:id="289" w:name="_Toc17214"/>
      <w:bookmarkStart w:id="290" w:name="_Toc24447"/>
      <w:bookmarkStart w:id="291" w:name="_Toc19994"/>
      <w:bookmarkStart w:id="292" w:name="_Toc2079"/>
      <w:bookmarkStart w:id="293" w:name="_Toc22369"/>
      <w:bookmarkStart w:id="294" w:name="_Toc28375"/>
      <w:bookmarkStart w:id="295" w:name="_Toc31595"/>
      <w:bookmarkStart w:id="296" w:name="_Toc32276"/>
      <w:bookmarkStart w:id="297" w:name="_Toc22419"/>
      <w:bookmarkStart w:id="298" w:name="_Toc2379"/>
      <w:bookmarkStart w:id="299" w:name="_Toc1006"/>
      <w:bookmarkStart w:id="300" w:name="_Toc29656"/>
      <w:bookmarkStart w:id="301" w:name="_Toc19168"/>
      <w:r>
        <w:rPr>
          <w:rFonts w:hint="default" w:ascii="Times New Roman" w:hAnsi="Times New Roman" w:eastAsia="宋体" w:cs="Times New Roman"/>
          <w:lang w:val="en-US" w:eastAsia="zh-CN"/>
        </w:rPr>
        <w:t>枣庄市位于山东省南部，地跨东经116°48′～117°49′，北纬 34°27′～35°1 9′。东与临沂市平邑县、费县接壤，南与江苏省铜山县、邳州市为邻，西、北两面分别与济宁市微山县和邹城市毗连。东西宽约56km，南北长约 96km，总面积 4563km2，占全省总面积的2.97%。枣庄市是山东省的南大门，地处苏、鲁、豫、皖交界和淮海经济区中心，是沿海开放与中西部开发相结合的战略要地。</w:t>
      </w:r>
    </w:p>
    <w:p>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滕州市位于山东省南部，地处北纬34°50′至35°17′和东经116°49′至117°24′之间。东邻枣庄市山亭区，南邻枣庄市滕州，西濒微山湖、接济宁市微山县，北邻济宁市邹城市。市境东西45公里，南北46公里，面积1495.14平方公里。</w:t>
      </w:r>
    </w:p>
    <w:p>
      <w:pPr>
        <w:pStyle w:val="7"/>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滕州市属于暖温带季风气候，气候温和，雨量集中，四季分明，春季天气多变，干旱少雨。夏季盛行偏南风，炎热多雨，秋季天气晴爽，冷暖适中，冬季多偏北风，寒冷干燥。2019年，全市平均气温为15.4℃，比常年（1981-2010年）偏高0.9℃。极端最高气温为37.4℃，极端最低气温为-9.1℃。年降水量为637.3毫米，较常年（1981-2010年）偏少57.7毫米。年日照时数为2022.0小时，比常年（1981-2010年）偏少248.6小时。主要气象灾害有：洪涝、暴雨、大风、冰雹。滕州市主导风向为东南风。</w:t>
      </w:r>
      <w:r>
        <w:rPr>
          <w:rFonts w:hint="eastAsia" w:cs="Times New Roman"/>
          <w:highlight w:val="none"/>
          <w:lang w:val="en-US" w:eastAsia="zh-CN"/>
        </w:rPr>
        <w:t>滕州市</w:t>
      </w:r>
      <w:r>
        <w:rPr>
          <w:rFonts w:hint="default" w:ascii="Times New Roman" w:hAnsi="Times New Roman" w:eastAsia="宋体" w:cs="Times New Roman"/>
          <w:highlight w:val="none"/>
          <w:lang w:val="en-US" w:eastAsia="zh-CN"/>
        </w:rPr>
        <w:t>风玫瑰图见图3.1-1。</w:t>
      </w:r>
    </w:p>
    <w:p>
      <w:pPr>
        <w:pStyle w:val="2"/>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319530" cy="1319530"/>
            <wp:effectExtent l="0" t="0" r="13970" b="13970"/>
            <wp:docPr id="836" name="图片 836"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descr="滕州风玫瑰图"/>
                    <pic:cNvPicPr>
                      <a:picLocks noChangeAspect="1"/>
                    </pic:cNvPicPr>
                  </pic:nvPicPr>
                  <pic:blipFill>
                    <a:blip r:embed="rId22"/>
                    <a:stretch>
                      <a:fillRect/>
                    </a:stretch>
                  </pic:blipFill>
                  <pic:spPr>
                    <a:xfrm>
                      <a:off x="0" y="0"/>
                      <a:ext cx="1319530" cy="1319530"/>
                    </a:xfrm>
                    <a:prstGeom prst="rect">
                      <a:avLst/>
                    </a:prstGeom>
                  </pic:spPr>
                </pic:pic>
              </a:graphicData>
            </a:graphic>
          </wp:inline>
        </w:drawing>
      </w:r>
    </w:p>
    <w:p>
      <w:pPr>
        <w:pStyle w:val="2"/>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w:t>
      </w:r>
      <w:r>
        <w:rPr>
          <w:rFonts w:hint="eastAsia" w:eastAsia="黑体" w:cs="Times New Roman"/>
          <w:color w:val="auto"/>
          <w:sz w:val="24"/>
          <w:szCs w:val="24"/>
          <w:highlight w:val="none"/>
          <w:lang w:val="en-US" w:eastAsia="zh-CN"/>
        </w:rPr>
        <w:t>滕州市</w:t>
      </w:r>
      <w:r>
        <w:rPr>
          <w:rFonts w:hint="default" w:ascii="Times New Roman" w:hAnsi="Times New Roman" w:eastAsia="黑体" w:cs="Times New Roman"/>
          <w:color w:val="auto"/>
          <w:sz w:val="24"/>
          <w:szCs w:val="24"/>
          <w:highlight w:val="none"/>
          <w:lang w:val="en-US" w:eastAsia="zh-CN"/>
        </w:rPr>
        <w:t>风玫瑰图</w:t>
      </w:r>
    </w:p>
    <w:p>
      <w:pPr>
        <w:pStyle w:val="7"/>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pPr>
        <w:spacing w:line="360" w:lineRule="auto"/>
        <w:ind w:firstLine="480"/>
        <w:rPr>
          <w:rFonts w:hint="default" w:ascii="Times New Roman" w:hAnsi="Times New Roman" w:eastAsia="宋体" w:cs="Times New Roman"/>
          <w:highlight w:val="none"/>
          <w:lang w:val="en-US"/>
        </w:rPr>
      </w:pPr>
      <w:bookmarkStart w:id="303" w:name="_Toc24665"/>
      <w:bookmarkStart w:id="304" w:name="_Toc24565"/>
      <w:bookmarkStart w:id="305" w:name="_Toc17286"/>
      <w:bookmarkStart w:id="306" w:name="_Toc23608"/>
      <w:bookmarkStart w:id="307" w:name="_Toc454"/>
      <w:bookmarkStart w:id="308" w:name="_Toc25203"/>
      <w:bookmarkStart w:id="309" w:name="_Toc21247"/>
      <w:bookmarkStart w:id="310" w:name="_Toc24005"/>
      <w:bookmarkStart w:id="311" w:name="_Toc18176"/>
      <w:bookmarkStart w:id="312" w:name="_Toc23359"/>
      <w:bookmarkStart w:id="313" w:name="_Toc22959"/>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滕州市地处鲁中南山区的西南麓延伸地带，西邻南四湖，属黄淮冲积平原的一部分。地形较为复杂，地貌类型较多。海拔最高点596.6米，为莲青山摩天岭，最低点33.5米。地势从东北向西南倾斜。低山丘陵区面积453.8平方公里，占全市总面积的30.5%；平原区面积914平方公里，占全市总面积的61.6%；滨湖区面积约117平方公里，占全市总面积的7.9%。本地区地貌类型大致有：</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剥蚀低山丘陵区，分布在本区的北部和东北部，标高72～250m，主要由寒武系、奥陶系灰岩组成。</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剥蚀残丘区，主要分布在本区西部至官桥一带，标高50～150m，由上寒武系、奥陶系灰岩组成。</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山涧冲洪积平原，分布在木石以南，羊庄盆地内，地势平坦开阔，标高50～72m之间，地表岩性主要由粘质砂砾土组成。</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山前倾斜冲洪积平原，分布在官桥、柴胡店以南地区，地势平坦开阔，标高50m左右，地表岩性主要为冲洪积物。</w:t>
      </w:r>
    </w:p>
    <w:p>
      <w:pPr>
        <w:pStyle w:val="2"/>
        <w:rPr>
          <w:rFonts w:hint="default"/>
          <w:highlight w:val="none"/>
          <w:lang w:val="en-US"/>
        </w:rPr>
      </w:pPr>
      <w:r>
        <w:rPr>
          <w:rFonts w:hint="eastAsia" w:cs="Times New Roman"/>
          <w:color w:val="000000"/>
          <w:kern w:val="0"/>
          <w:sz w:val="24"/>
          <w:szCs w:val="24"/>
          <w:highlight w:val="none"/>
          <w:lang w:val="en-US" w:eastAsia="zh-CN" w:bidi="ar"/>
        </w:rPr>
        <w:t>调查地块地形无较大起伏、地势平坦，相邻周边地块地势平坦，项目地块地面标高77m左右。</w:t>
      </w:r>
    </w:p>
    <w:p>
      <w:pPr>
        <w:pStyle w:val="7"/>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pPr>
        <w:jc w:val="left"/>
        <w:rPr>
          <w:rFonts w:hint="eastAsia" w:cs="Times New Roman"/>
          <w:highlight w:val="none"/>
          <w:lang w:val="en-US" w:eastAsia="zh-CN"/>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w:t>
      </w:r>
      <w:r>
        <w:rPr>
          <w:rFonts w:hint="eastAsia"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区域地层地质</w:t>
      </w:r>
    </w:p>
    <w:p>
      <w:pPr>
        <w:rPr>
          <w:rFonts w:hint="default"/>
          <w:highlight w:val="none"/>
          <w:lang w:val="en-US" w:eastAsia="zh-CN"/>
        </w:rPr>
      </w:pPr>
      <w:r>
        <w:rPr>
          <w:rFonts w:hint="default"/>
          <w:highlight w:val="none"/>
          <w:lang w:val="en-US" w:eastAsia="zh-CN"/>
        </w:rPr>
        <w:t>本次地块地质情况及工程地质剖面图</w:t>
      </w:r>
      <w:r>
        <w:rPr>
          <w:rFonts w:hint="eastAsia"/>
          <w:highlight w:val="none"/>
          <w:lang w:val="en-US" w:eastAsia="zh-CN"/>
        </w:rPr>
        <w:t>、柱状图</w:t>
      </w:r>
      <w:r>
        <w:rPr>
          <w:rFonts w:hint="default"/>
          <w:highlight w:val="none"/>
          <w:lang w:val="en-US" w:eastAsia="zh-CN"/>
        </w:rPr>
        <w:t>引用</w:t>
      </w:r>
      <w:r>
        <w:rPr>
          <w:rFonts w:hint="eastAsia"/>
          <w:highlight w:val="none"/>
          <w:lang w:val="en-US" w:eastAsia="zh-CN"/>
        </w:rPr>
        <w:t>南侧</w:t>
      </w:r>
      <w:r>
        <w:rPr>
          <w:rFonts w:hint="default"/>
          <w:highlight w:val="none"/>
          <w:lang w:val="en-US" w:eastAsia="zh-CN"/>
        </w:rPr>
        <w:t>地块《</w:t>
      </w:r>
      <w:r>
        <w:rPr>
          <w:rFonts w:hint="eastAsia"/>
          <w:highlight w:val="none"/>
          <w:lang w:val="en-US" w:eastAsia="zh-CN"/>
        </w:rPr>
        <w:t>尚水祥云</w:t>
      </w:r>
      <w:r>
        <w:rPr>
          <w:rFonts w:hint="default"/>
          <w:highlight w:val="none"/>
          <w:lang w:val="en-US" w:eastAsia="zh-CN"/>
        </w:rPr>
        <w:t>岩土工程勘察报告》（20</w:t>
      </w:r>
      <w:r>
        <w:rPr>
          <w:rFonts w:hint="eastAsia"/>
          <w:highlight w:val="none"/>
          <w:lang w:val="en-US" w:eastAsia="zh-CN"/>
        </w:rPr>
        <w:t>20</w:t>
      </w:r>
      <w:r>
        <w:rPr>
          <w:rFonts w:hint="default"/>
          <w:highlight w:val="none"/>
          <w:lang w:val="en-US" w:eastAsia="zh-CN"/>
        </w:rPr>
        <w:t>年</w:t>
      </w:r>
      <w:r>
        <w:rPr>
          <w:rFonts w:hint="eastAsia"/>
          <w:highlight w:val="none"/>
          <w:lang w:val="en-US" w:eastAsia="zh-CN"/>
        </w:rPr>
        <w:t>12</w:t>
      </w:r>
      <w:r>
        <w:rPr>
          <w:rFonts w:hint="default"/>
          <w:highlight w:val="none"/>
          <w:lang w:val="en-US" w:eastAsia="zh-CN"/>
        </w:rPr>
        <w:t>月）地勘资料中相关内容，该地块距离被调查地块</w:t>
      </w:r>
      <w:r>
        <w:rPr>
          <w:rFonts w:hint="eastAsia"/>
          <w:highlight w:val="none"/>
          <w:lang w:val="en-US" w:eastAsia="zh-CN"/>
        </w:rPr>
        <w:t>3460</w:t>
      </w:r>
      <w:r>
        <w:rPr>
          <w:rFonts w:hint="default"/>
          <w:highlight w:val="none"/>
          <w:lang w:val="en-US" w:eastAsia="zh-CN"/>
        </w:rPr>
        <w:t>米，处于同一水文地质，地质勘察报告详见附件</w:t>
      </w:r>
      <w:r>
        <w:rPr>
          <w:rFonts w:hint="eastAsia"/>
          <w:highlight w:val="none"/>
          <w:lang w:val="en-US" w:eastAsia="zh-CN"/>
        </w:rPr>
        <w:t>7</w:t>
      </w:r>
      <w:r>
        <w:rPr>
          <w:rFonts w:hint="default"/>
          <w:highlight w:val="none"/>
          <w:lang w:val="en-US" w:eastAsia="zh-CN"/>
        </w:rPr>
        <w:t>，本场区勘察范围内，地层主要由杂填土、粘性土及石灰岩组成，自上而下共</w:t>
      </w:r>
      <w:r>
        <w:rPr>
          <w:rFonts w:hint="eastAsia"/>
          <w:highlight w:val="none"/>
          <w:lang w:val="en-US" w:eastAsia="zh-CN"/>
        </w:rPr>
        <w:t>3</w:t>
      </w:r>
      <w:r>
        <w:rPr>
          <w:rFonts w:hint="default"/>
          <w:highlight w:val="none"/>
          <w:lang w:val="en-US" w:eastAsia="zh-CN"/>
        </w:rPr>
        <w:t>层，分述如下。</w:t>
      </w:r>
    </w:p>
    <w:p>
      <w:pPr>
        <w:rPr>
          <w:rFonts w:hint="eastAsia"/>
          <w:highlight w:val="none"/>
          <w:lang w:val="en-US" w:eastAsia="zh-CN"/>
        </w:rPr>
      </w:pPr>
      <w:r>
        <w:rPr>
          <w:rFonts w:hint="eastAsia"/>
          <w:highlight w:val="none"/>
          <w:lang w:val="en-US" w:eastAsia="zh-CN"/>
        </w:rPr>
        <w:t>第①层、耕土（Q4pd）</w:t>
      </w:r>
    </w:p>
    <w:p>
      <w:pPr>
        <w:rPr>
          <w:rFonts w:hint="eastAsia"/>
          <w:highlight w:val="none"/>
          <w:lang w:val="en-US" w:eastAsia="zh-CN"/>
        </w:rPr>
      </w:pPr>
      <w:r>
        <w:rPr>
          <w:rFonts w:hint="eastAsia"/>
          <w:highlight w:val="none"/>
          <w:lang w:val="en-US" w:eastAsia="zh-CN"/>
        </w:rPr>
        <w:t>灰褐色，稍湿，稍密，以黏性土为主，可见植物根系及姜石。场区普遍分布，厚度：0.50；层底标高：75.33～76.77m，平均75.83m；层底埋深：0.50m。</w:t>
      </w:r>
    </w:p>
    <w:p>
      <w:pPr>
        <w:rPr>
          <w:rFonts w:hint="eastAsia"/>
          <w:highlight w:val="none"/>
          <w:lang w:val="en-US" w:eastAsia="zh-CN"/>
        </w:rPr>
      </w:pPr>
      <w:r>
        <w:rPr>
          <w:rFonts w:hint="eastAsia"/>
          <w:highlight w:val="none"/>
          <w:lang w:val="en-US" w:eastAsia="zh-CN"/>
        </w:rPr>
        <w:t>第①-1层、填土（Q4ml）</w:t>
      </w:r>
    </w:p>
    <w:p>
      <w:pPr>
        <w:rPr>
          <w:rFonts w:hint="eastAsia"/>
          <w:highlight w:val="none"/>
          <w:lang w:val="en-US" w:eastAsia="zh-CN"/>
        </w:rPr>
      </w:pPr>
      <w:r>
        <w:rPr>
          <w:rFonts w:hint="eastAsia"/>
          <w:highlight w:val="none"/>
          <w:lang w:val="en-US" w:eastAsia="zh-CN"/>
        </w:rPr>
        <w:t>杂色，稍湿，稍密，以黏性土为主，可见植物根系及姜石，局部可见砖块、碎石等建筑垃圾，土质较均匀，堆填时间少于十年，为新近堆填。场区普遍分布，厚度：0.50～3.10m，平均1.91m；层底标高：73.76～77.24m，平均75.39m；层底埋深：0.50～3.10m，平均1.91m。</w:t>
      </w:r>
    </w:p>
    <w:p>
      <w:pPr>
        <w:rPr>
          <w:rFonts w:hint="eastAsia"/>
          <w:highlight w:val="none"/>
          <w:lang w:val="en-US" w:eastAsia="zh-CN"/>
        </w:rPr>
      </w:pPr>
      <w:r>
        <w:rPr>
          <w:rFonts w:hint="eastAsia"/>
          <w:highlight w:val="none"/>
          <w:lang w:val="en-US" w:eastAsia="zh-CN"/>
        </w:rPr>
        <w:t>第②层、粉质黏土（Q4al+pl）</w:t>
      </w:r>
    </w:p>
    <w:p>
      <w:pPr>
        <w:rPr>
          <w:rFonts w:hint="eastAsia"/>
          <w:highlight w:val="none"/>
          <w:lang w:val="en-US" w:eastAsia="zh-CN"/>
        </w:rPr>
      </w:pPr>
      <w:r>
        <w:rPr>
          <w:rFonts w:hint="eastAsia"/>
          <w:highlight w:val="none"/>
          <w:lang w:val="en-US" w:eastAsia="zh-CN"/>
        </w:rPr>
        <w:t>黄褐色，可塑，含氧化铁、铁锰质氧化物及结核，可见高岭土条带，局部偶见姜石；切面稍有光泽，无摇振反应，干强度和韧性中等。场区普遍分布，厚度：0.60～4.10m，平均2.15m；层底标高：71.70～75.04m，平均73.48m；层底埋深：2.10～4.90m，平均3.30m。</w:t>
      </w:r>
    </w:p>
    <w:p>
      <w:pPr>
        <w:rPr>
          <w:rFonts w:hint="eastAsia"/>
          <w:highlight w:val="none"/>
          <w:lang w:val="en-US" w:eastAsia="zh-CN"/>
        </w:rPr>
      </w:pPr>
      <w:r>
        <w:rPr>
          <w:rFonts w:hint="eastAsia"/>
          <w:highlight w:val="none"/>
          <w:lang w:val="en-US" w:eastAsia="zh-CN"/>
        </w:rPr>
        <w:t>第②-1层、细砂（Q4al+pl）</w:t>
      </w:r>
    </w:p>
    <w:p>
      <w:pPr>
        <w:keepNext w:val="0"/>
        <w:keepLines w:val="0"/>
        <w:pageBreakBefore w:val="0"/>
        <w:widowControl w:val="0"/>
        <w:kinsoku/>
        <w:wordWrap/>
        <w:overflowPunct/>
        <w:topLinePunct w:val="0"/>
        <w:autoSpaceDE w:val="0"/>
        <w:autoSpaceDN w:val="0"/>
        <w:bidi w:val="0"/>
        <w:adjustRightInd/>
        <w:snapToGrid w:val="0"/>
        <w:textAlignment w:val="auto"/>
        <w:rPr>
          <w:rFonts w:hint="eastAsia"/>
          <w:highlight w:val="none"/>
          <w:lang w:val="en-US" w:eastAsia="zh-CN"/>
        </w:rPr>
      </w:pPr>
      <w:r>
        <w:rPr>
          <w:rFonts w:hint="eastAsia"/>
          <w:highlight w:val="none"/>
          <w:lang w:val="en-US" w:eastAsia="zh-CN"/>
        </w:rPr>
        <w:t>黄褐色，饱和，稍～中密，矿物成分以长石石英为主，可见云母碎片，分选性好，级配较差。场区局部钻孔分布，厚度：1.50～1.60m，平均1.53m；层底标高：72.18～72.60m，平均72.36m；层底埋深：3.60～3.90m，平均3.72m。</w:t>
      </w:r>
    </w:p>
    <w:p>
      <w:pPr>
        <w:rPr>
          <w:rFonts w:hint="eastAsia"/>
          <w:highlight w:val="none"/>
          <w:lang w:val="en-US" w:eastAsia="zh-CN"/>
        </w:rPr>
      </w:pPr>
      <w:r>
        <w:rPr>
          <w:rFonts w:hint="eastAsia"/>
          <w:highlight w:val="none"/>
          <w:lang w:val="en-US" w:eastAsia="zh-CN"/>
        </w:rPr>
        <w:t>第③-1层、强风化泥质砂岩（J）</w:t>
      </w:r>
    </w:p>
    <w:p>
      <w:pPr>
        <w:rPr>
          <w:rFonts w:hint="eastAsia"/>
          <w:highlight w:val="none"/>
          <w:lang w:val="en-US" w:eastAsia="zh-CN"/>
        </w:rPr>
      </w:pPr>
      <w:r>
        <w:rPr>
          <w:rFonts w:hint="eastAsia"/>
          <w:highlight w:val="none"/>
          <w:lang w:val="en-US" w:eastAsia="zh-CN"/>
        </w:rPr>
        <w:t>强风化泥质砂岩：灰绿～棕褐色，泥砂质结构，块状构造，结构大部分破坏，干钻不易钻进，岩芯呈碎块状，局部短柱状，该岩石为极软岩，岩体破碎，岩体基本质量等级为V级。场区普遍分布，厚度：0.70～2.10m，平均1.48m；层底标高：70.40～73.84m，平均71.95m；层底埋深：3.70～6.50m，平均4.83m。</w:t>
      </w:r>
    </w:p>
    <w:p>
      <w:pPr>
        <w:rPr>
          <w:rFonts w:hint="eastAsia"/>
          <w:highlight w:val="none"/>
          <w:lang w:val="en-US" w:eastAsia="zh-CN"/>
        </w:rPr>
      </w:pPr>
      <w:r>
        <w:rPr>
          <w:rFonts w:hint="eastAsia"/>
          <w:highlight w:val="none"/>
          <w:lang w:val="en-US" w:eastAsia="zh-CN"/>
        </w:rPr>
        <w:t>第③-2层、中风化泥质砂岩（J）</w:t>
      </w:r>
    </w:p>
    <w:p>
      <w:pPr>
        <w:rPr>
          <w:rFonts w:hint="eastAsia"/>
          <w:highlight w:val="none"/>
          <w:lang w:val="en-US" w:eastAsia="zh-CN"/>
        </w:rPr>
        <w:sectPr>
          <w:pgSz w:w="11911" w:h="16838"/>
          <w:pgMar w:top="1440" w:right="1800" w:bottom="1440" w:left="1800" w:header="850" w:footer="680" w:gutter="0"/>
          <w:pgNumType w:fmt="decimal"/>
          <w:cols w:space="0" w:num="1"/>
        </w:sectPr>
      </w:pPr>
      <w:r>
        <w:rPr>
          <w:rFonts w:hint="eastAsia"/>
          <w:highlight w:val="none"/>
          <w:lang w:val="en-US" w:eastAsia="zh-CN"/>
        </w:rPr>
        <w:t>紫褐色～灰褐色，泥砂质结构，块状构造，岩芯较完整～完整，锤击声哑，用力可击碎，浸水后手可掰，合金钻干钻较困难，岩芯采取率70%～90%，岩石质量指标RQD=60～80，岩体较完整，岩石为软岩，岩石基本质量等级为Ⅳ级。场区普遍分布，该层未穿透，最大揭露厚度19.0m。地块与引用地勘相对位置图见图3.1-2，</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eastAsia" w:cs="Times New Roman"/>
          <w:color w:val="000000" w:themeColor="text1"/>
          <w:highlight w:val="none"/>
          <w:lang w:val="en-US" w:eastAsia="zh-CN"/>
          <w14:textFill>
            <w14:solidFill>
              <w14:schemeClr w14:val="tx1"/>
            </w14:solidFill>
          </w14:textFill>
        </w:rPr>
        <w:t>5</w:t>
      </w:r>
      <w:r>
        <w:rPr>
          <w:rFonts w:hint="eastAsia"/>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highlight w:val="none"/>
        </w:rPr>
      </w:pPr>
      <w:r>
        <w:rPr>
          <w:rFonts w:hint="default" w:ascii="Times New Roman" w:hAnsi="Times New Roman" w:eastAsia="宋体" w:cs="Times New Roman"/>
          <w:highlight w:val="none"/>
        </w:rPr>
        <w:drawing>
          <wp:anchor distT="0" distB="0" distL="114300" distR="114300" simplePos="0" relativeHeight="251698176" behindDoc="0" locked="0" layoutInCell="1" allowOverlap="1">
            <wp:simplePos x="0" y="0"/>
            <wp:positionH relativeFrom="column">
              <wp:posOffset>-1270</wp:posOffset>
            </wp:positionH>
            <wp:positionV relativeFrom="paragraph">
              <wp:posOffset>-5715</wp:posOffset>
            </wp:positionV>
            <wp:extent cx="1165225" cy="1165225"/>
            <wp:effectExtent l="0" t="0" r="15875" b="15875"/>
            <wp:wrapNone/>
            <wp:docPr id="307" name="图片 307"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rPr>
          <w:sz w:val="24"/>
          <w:highlight w:val="none"/>
        </w:rPr>
        <mc:AlternateContent>
          <mc:Choice Requires="wps">
            <w:drawing>
              <wp:anchor distT="0" distB="0" distL="114300" distR="114300" simplePos="0" relativeHeight="251692032" behindDoc="0" locked="0" layoutInCell="1" allowOverlap="1">
                <wp:simplePos x="0" y="0"/>
                <wp:positionH relativeFrom="column">
                  <wp:posOffset>2939415</wp:posOffset>
                </wp:positionH>
                <wp:positionV relativeFrom="paragraph">
                  <wp:posOffset>1887855</wp:posOffset>
                </wp:positionV>
                <wp:extent cx="638810" cy="314325"/>
                <wp:effectExtent l="12700" t="12700" r="472440" b="206375"/>
                <wp:wrapNone/>
                <wp:docPr id="98" name="矩形标注 98"/>
                <wp:cNvGraphicFramePr/>
                <a:graphic xmlns:a="http://schemas.openxmlformats.org/drawingml/2006/main">
                  <a:graphicData uri="http://schemas.microsoft.com/office/word/2010/wordprocessingShape">
                    <wps:wsp>
                      <wps:cNvSpPr/>
                      <wps:spPr>
                        <a:xfrm>
                          <a:off x="0" y="0"/>
                          <a:ext cx="638810" cy="314325"/>
                        </a:xfrm>
                        <a:prstGeom prst="wedgeRectCallout">
                          <a:avLst>
                            <a:gd name="adj1" fmla="val 120377"/>
                            <a:gd name="adj2" fmla="val 106161"/>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default" w:eastAsia="宋体"/>
                                <w:lang w:val="en-US" w:eastAsia="zh-CN"/>
                              </w:rPr>
                            </w:pPr>
                            <w:r>
                              <w:rPr>
                                <w:rFonts w:hint="eastAsia"/>
                                <w:lang w:val="en-US" w:eastAsia="zh-CN"/>
                              </w:rPr>
                              <w:t>70米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1.45pt;margin-top:148.65pt;height:24.75pt;width:50.3pt;z-index:251692032;v-text-anchor:middle;mso-width-relative:page;mso-height-relative:page;" fillcolor="#FFFFFF [3201]" filled="t" stroked="t" coordsize="21600,21600" o:gfxdata="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XeutoAAAALAQAADwAAAAAAAAABACAAAAAiAAAAZHJzL2Rvd25yZXYu&#10;eG1sUEsBAhQAFAAAAAgAh07iQJ8ete2kAgAATgUAAA4AAAAAAAAAAQAgAAAAKQEAAGRycy9lMm9E&#10;b2MueG1sUEsFBgAAAAAGAAYAWQEAAD8GAAAAAA==&#10;" adj="36801,33731">
                <v:fill on="t" focussize="0,0"/>
                <v:stroke weight="2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70米</w:t>
                      </w:r>
                    </w:p>
                  </w:txbxContent>
                </v:textbox>
              </v:shape>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4056380</wp:posOffset>
                </wp:positionH>
                <wp:positionV relativeFrom="paragraph">
                  <wp:posOffset>2319020</wp:posOffset>
                </wp:positionV>
                <wp:extent cx="133350" cy="190500"/>
                <wp:effectExtent l="11430" t="0" r="7620" b="19050"/>
                <wp:wrapNone/>
                <wp:docPr id="38" name="直接箭头连接符 38"/>
                <wp:cNvGraphicFramePr/>
                <a:graphic xmlns:a="http://schemas.openxmlformats.org/drawingml/2006/main">
                  <a:graphicData uri="http://schemas.microsoft.com/office/word/2010/wordprocessingShape">
                    <wps:wsp>
                      <wps:cNvCnPr/>
                      <wps:spPr>
                        <a:xfrm flipV="1">
                          <a:off x="3329305" y="2984500"/>
                          <a:ext cx="133350" cy="19050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9.4pt;margin-top:182.6pt;height:15pt;width:10.5pt;z-index:251691008;mso-width-relative:page;mso-height-relative:page;" filled="f" stroked="t" coordsize="21600,21600" o:gfxdata="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Vk1z2wAAAAsBAAAPAAAA&#10;AAAAAAEAIAAAACIAAABkcnMvZG93bnJldi54bWxQSwECFAAUAAAACACHTuJAd5uz8xICAADkAwAA&#10;DgAAAAAAAAABACAAAAAqAQAAZHJzL2Uyb0RvYy54bWxQSwUGAAAAAAYABgBZAQAArgUAAAAA&#10;">
                <v:fill on="f" focussize="0,0"/>
                <v:stroke weight="2.25pt" color="#C00000 [3204]" joinstyle="round" endarrow="open"/>
                <v:imagedata o:title=""/>
                <o:lock v:ext="edit" aspectratio="f"/>
              </v:shape>
            </w:pict>
          </mc:Fallback>
        </mc:AlternateContent>
      </w: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2463165</wp:posOffset>
                </wp:positionH>
                <wp:positionV relativeFrom="paragraph">
                  <wp:posOffset>3116580</wp:posOffset>
                </wp:positionV>
                <wp:extent cx="1123950" cy="314325"/>
                <wp:effectExtent l="12700" t="236220" r="120650" b="20955"/>
                <wp:wrapNone/>
                <wp:docPr id="100" name="矩形标注 100"/>
                <wp:cNvGraphicFramePr/>
                <a:graphic xmlns:a="http://schemas.openxmlformats.org/drawingml/2006/main">
                  <a:graphicData uri="http://schemas.microsoft.com/office/word/2010/wordprocessingShape">
                    <wps:wsp>
                      <wps:cNvSpPr/>
                      <wps:spPr>
                        <a:xfrm>
                          <a:off x="4034790" y="2472055"/>
                          <a:ext cx="1123950" cy="314325"/>
                        </a:xfrm>
                        <a:prstGeom prst="wedgeRectCallout">
                          <a:avLst>
                            <a:gd name="adj1" fmla="val 58079"/>
                            <a:gd name="adj2" fmla="val -121111"/>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引用地勘位置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3.95pt;margin-top:245.4pt;height:24.75pt;width:88.5pt;z-index:251688960;v-text-anchor:middle;mso-width-relative:page;mso-height-relative:page;" fillcolor="#FFFFFF [3201]" filled="t" stroked="t" coordsize="21600,21600" o:gfxdata="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ikILdsAAAALAQAADwAAAAAAAAABACAAAAAi&#10;AAAAZHJzL2Rvd25yZXYueG1sUEsBAhQAFAAAAAgAh07iQFrTg0GyAgAAXQUAAA4AAAAAAAAAAQAg&#10;AAAAKgEAAGRycy9lMm9Eb2MueG1sUEsFBgAAAAAGAAYAWQEAAE4GAAAAAA==&#10;" adj="23345,-15360">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引用地勘位置</w:t>
                      </w:r>
                    </w:p>
                  </w:txbxContent>
                </v:textbox>
              </v:shape>
            </w:pict>
          </mc:Fallback>
        </mc:AlternateContent>
      </w: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4863465</wp:posOffset>
                </wp:positionH>
                <wp:positionV relativeFrom="paragraph">
                  <wp:posOffset>1678305</wp:posOffset>
                </wp:positionV>
                <wp:extent cx="895985" cy="314325"/>
                <wp:effectExtent l="353060" t="12700" r="27305" b="15875"/>
                <wp:wrapNone/>
                <wp:docPr id="101" name="矩形标注 101"/>
                <wp:cNvGraphicFramePr/>
                <a:graphic xmlns:a="http://schemas.openxmlformats.org/drawingml/2006/main">
                  <a:graphicData uri="http://schemas.microsoft.com/office/word/2010/wordprocessingShape">
                    <wps:wsp>
                      <wps:cNvSpPr/>
                      <wps:spPr>
                        <a:xfrm>
                          <a:off x="0" y="0"/>
                          <a:ext cx="895985" cy="314325"/>
                        </a:xfrm>
                        <a:prstGeom prst="wedgeRectCallout">
                          <a:avLst>
                            <a:gd name="adj1" fmla="val -87987"/>
                            <a:gd name="adj2" fmla="val 30404"/>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2.95pt;margin-top:132.15pt;height:24.75pt;width:70.55pt;z-index:251689984;v-text-anchor:middle;mso-width-relative:page;mso-height-relative:page;" fillcolor="#FFFFFF [3201]" filled="t" stroked="t" coordsize="21600,21600" o:gfxdata="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hA8SnZAAAACwEAAA8AAAAAAAAAAQAgAAAAIgAAAGRycy9kb3ducmV2&#10;LnhtbFBLAQIUABQAAAAIAIdO4kArM4UjpgIAAE8FAAAOAAAAAAAAAAEAIAAAACgBAABkcnMvZTJv&#10;RG9jLnhtbFBLBQYAAAAABgAGAFkBAABABgAAAAA=&#10;" adj="-8205,17367">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drawing>
          <wp:inline distT="0" distB="0" distL="114300" distR="114300">
            <wp:extent cx="8854440" cy="4518025"/>
            <wp:effectExtent l="0" t="0" r="3810" b="15875"/>
            <wp:docPr id="3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
                    <pic:cNvPicPr>
                      <a:picLocks noChangeAspect="1"/>
                    </pic:cNvPicPr>
                  </pic:nvPicPr>
                  <pic:blipFill>
                    <a:blip r:embed="rId23"/>
                    <a:stretch>
                      <a:fillRect/>
                    </a:stretch>
                  </pic:blipFill>
                  <pic:spPr>
                    <a:xfrm>
                      <a:off x="0" y="0"/>
                      <a:ext cx="8854440" cy="4518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2</w:t>
      </w:r>
      <w:r>
        <w:rPr>
          <w:rFonts w:hint="default" w:ascii="Times New Roman" w:hAnsi="Times New Roman" w:eastAsia="黑体" w:cs="Times New Roman"/>
          <w:kern w:val="0"/>
          <w:sz w:val="24"/>
          <w:szCs w:val="24"/>
          <w:highlight w:val="none"/>
          <w:lang w:val="en-US"/>
        </w:rPr>
        <w:t xml:space="preserve">  地块与引用地勘相对位置图</w:t>
      </w:r>
    </w:p>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2794000</wp:posOffset>
                </wp:positionH>
                <wp:positionV relativeFrom="paragraph">
                  <wp:posOffset>990600</wp:posOffset>
                </wp:positionV>
                <wp:extent cx="914400" cy="297180"/>
                <wp:effectExtent l="69850" t="12700" r="25400" b="45212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0pt;margin-top:78pt;height:23.4pt;width:72pt;z-index:251679744;v-text-anchor:middle;mso-width-relative:page;mso-height-relative:page;" fillcolor="#FFFFFF [3201]" filled="t" stroked="t" coordsize="21600,21600" o:gfxdata="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cHe9ncAAAACwEAAA8AAAAAAAAAAQAgAAAAIgAAAGRycy9kb3ducmV2Lnht&#10;bFBLAQIUABQAAAAIAIdO4kAgreV/oAIAAFAFAAAOAAAAAAAAAAEAIAAAACsBAABkcnMvZTJvRG9j&#10;LnhtbFBLBQYAAAAABgAGAFkBAAA9BgAAAAA=&#10;" adj="-1350,52477">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682816" behindDoc="0" locked="0" layoutInCell="1" allowOverlap="1">
            <wp:simplePos x="0" y="0"/>
            <wp:positionH relativeFrom="column">
              <wp:posOffset>6133465</wp:posOffset>
            </wp:positionH>
            <wp:positionV relativeFrom="paragraph">
              <wp:posOffset>-38735</wp:posOffset>
            </wp:positionV>
            <wp:extent cx="2814320" cy="3407410"/>
            <wp:effectExtent l="0" t="0" r="5080" b="254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4"/>
                    <a:stretch>
                      <a:fillRect/>
                    </a:stretch>
                  </pic:blipFill>
                  <pic:spPr>
                    <a:xfrm>
                      <a:off x="0" y="0"/>
                      <a:ext cx="2814320" cy="3407410"/>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80768;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highlight w:val="none"/>
        </w:rPr>
        <w:drawing>
          <wp:anchor distT="0" distB="0" distL="114300" distR="114300" simplePos="0" relativeHeight="251697152" behindDoc="0" locked="0" layoutInCell="1" allowOverlap="1">
            <wp:simplePos x="0" y="0"/>
            <wp:positionH relativeFrom="column">
              <wp:posOffset>-24765</wp:posOffset>
            </wp:positionH>
            <wp:positionV relativeFrom="paragraph">
              <wp:posOffset>-79375</wp:posOffset>
            </wp:positionV>
            <wp:extent cx="1165225" cy="1165225"/>
            <wp:effectExtent l="0" t="0" r="15875" b="15875"/>
            <wp:wrapNone/>
            <wp:docPr id="305" name="图片 305"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6396990" cy="3264535"/>
            <wp:effectExtent l="0" t="0" r="3810" b="12065"/>
            <wp:docPr id="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
                    <pic:cNvPicPr>
                      <a:picLocks noChangeAspect="1"/>
                    </pic:cNvPicPr>
                  </pic:nvPicPr>
                  <pic:blipFill>
                    <a:blip r:embed="rId25"/>
                    <a:stretch>
                      <a:fillRect/>
                    </a:stretch>
                  </pic:blipFill>
                  <pic:spPr>
                    <a:xfrm>
                      <a:off x="0" y="0"/>
                      <a:ext cx="6396990" cy="3264535"/>
                    </a:xfrm>
                    <a:prstGeom prst="rect">
                      <a:avLst/>
                    </a:prstGeom>
                    <a:noFill/>
                    <a:ln>
                      <a:noFill/>
                    </a:ln>
                  </pic:spPr>
                </pic:pic>
              </a:graphicData>
            </a:graphic>
          </wp:inline>
        </w:drawing>
      </w:r>
    </w:p>
    <w:p>
      <w:pPr>
        <w:pStyle w:val="2"/>
        <w:jc w:val="center"/>
        <w:rPr>
          <w:rFonts w:hint="default" w:ascii="Times New Roman" w:hAnsi="Times New Roman" w:eastAsia="宋体" w:cs="Times New Roman"/>
          <w:kern w:val="0"/>
          <w:sz w:val="24"/>
          <w:szCs w:val="24"/>
          <w:highlight w:val="none"/>
          <w:lang w:val="en-US"/>
        </w:rPr>
      </w:pPr>
    </w:p>
    <w:p>
      <w:pPr>
        <w:pStyle w:val="2"/>
        <w:ind w:firstLine="3360" w:firstLineChars="1400"/>
        <w:jc w:val="both"/>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3</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highlight w:val="none"/>
        </w:rPr>
      </w:pPr>
      <w:r>
        <w:drawing>
          <wp:inline distT="0" distB="0" distL="114300" distR="114300">
            <wp:extent cx="6773545" cy="4831080"/>
            <wp:effectExtent l="0" t="0" r="8255" b="7620"/>
            <wp:docPr id="3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7"/>
                    <pic:cNvPicPr>
                      <a:picLocks noChangeAspect="1"/>
                    </pic:cNvPicPr>
                  </pic:nvPicPr>
                  <pic:blipFill>
                    <a:blip r:embed="rId26"/>
                    <a:stretch>
                      <a:fillRect/>
                    </a:stretch>
                  </pic:blipFill>
                  <pic:spPr>
                    <a:xfrm>
                      <a:off x="0" y="0"/>
                      <a:ext cx="6773545" cy="4831080"/>
                    </a:xfrm>
                    <a:prstGeom prst="rect">
                      <a:avLst/>
                    </a:prstGeom>
                    <a:noFill/>
                    <a:ln>
                      <a:noFill/>
                    </a:ln>
                  </pic:spPr>
                </pic:pic>
              </a:graphicData>
            </a:graphic>
          </wp:inline>
        </w:drawing>
      </w:r>
      <w:r>
        <w:drawing>
          <wp:inline distT="0" distB="0" distL="114300" distR="114300">
            <wp:extent cx="7459980" cy="5316220"/>
            <wp:effectExtent l="0" t="0" r="7620" b="17780"/>
            <wp:docPr id="3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8"/>
                    <pic:cNvPicPr>
                      <a:picLocks noChangeAspect="1"/>
                    </pic:cNvPicPr>
                  </pic:nvPicPr>
                  <pic:blipFill>
                    <a:blip r:embed="rId27"/>
                    <a:stretch>
                      <a:fillRect/>
                    </a:stretch>
                  </pic:blipFill>
                  <pic:spPr>
                    <a:xfrm>
                      <a:off x="0" y="0"/>
                      <a:ext cx="7459980" cy="5316220"/>
                    </a:xfrm>
                    <a:prstGeom prst="rect">
                      <a:avLst/>
                    </a:prstGeom>
                    <a:noFill/>
                    <a:ln>
                      <a:noFill/>
                    </a:ln>
                  </pic:spPr>
                </pic:pic>
              </a:graphicData>
            </a:graphic>
          </wp:inline>
        </w:drawing>
      </w:r>
      <w:r>
        <w:drawing>
          <wp:inline distT="0" distB="0" distL="114300" distR="114300">
            <wp:extent cx="6899910" cy="4928235"/>
            <wp:effectExtent l="0" t="0" r="15240" b="5715"/>
            <wp:docPr id="3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9"/>
                    <pic:cNvPicPr>
                      <a:picLocks noChangeAspect="1"/>
                    </pic:cNvPicPr>
                  </pic:nvPicPr>
                  <pic:blipFill>
                    <a:blip r:embed="rId28"/>
                    <a:stretch>
                      <a:fillRect/>
                    </a:stretch>
                  </pic:blipFill>
                  <pic:spPr>
                    <a:xfrm>
                      <a:off x="0" y="0"/>
                      <a:ext cx="6899910" cy="4928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4</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地块工程地质剖面图</w:t>
      </w:r>
    </w:p>
    <w:p>
      <w:pPr>
        <w:pStyle w:val="2"/>
        <w:rPr>
          <w:highlight w:val="none"/>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pPr>
      <w:r>
        <w:drawing>
          <wp:inline distT="0" distB="0" distL="114300" distR="114300">
            <wp:extent cx="5424170" cy="7776845"/>
            <wp:effectExtent l="0" t="0" r="5080" b="14605"/>
            <wp:docPr id="3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0"/>
                    <pic:cNvPicPr>
                      <a:picLocks noChangeAspect="1"/>
                    </pic:cNvPicPr>
                  </pic:nvPicPr>
                  <pic:blipFill>
                    <a:blip r:embed="rId29"/>
                    <a:stretch>
                      <a:fillRect/>
                    </a:stretch>
                  </pic:blipFill>
                  <pic:spPr>
                    <a:xfrm>
                      <a:off x="0" y="0"/>
                      <a:ext cx="5424170" cy="7776845"/>
                    </a:xfrm>
                    <a:prstGeom prst="rect">
                      <a:avLst/>
                    </a:prstGeom>
                    <a:noFill/>
                    <a:ln>
                      <a:noFill/>
                    </a:ln>
                  </pic:spPr>
                </pic:pic>
              </a:graphicData>
            </a:graphic>
          </wp:inline>
        </w:drawing>
      </w:r>
      <w:r>
        <w:drawing>
          <wp:inline distT="0" distB="0" distL="114300" distR="114300">
            <wp:extent cx="5547360" cy="7494270"/>
            <wp:effectExtent l="0" t="0" r="15240" b="11430"/>
            <wp:docPr id="3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1"/>
                    <pic:cNvPicPr>
                      <a:picLocks noChangeAspect="1"/>
                    </pic:cNvPicPr>
                  </pic:nvPicPr>
                  <pic:blipFill>
                    <a:blip r:embed="rId30"/>
                    <a:stretch>
                      <a:fillRect/>
                    </a:stretch>
                  </pic:blipFill>
                  <pic:spPr>
                    <a:xfrm>
                      <a:off x="0" y="0"/>
                      <a:ext cx="5547360" cy="7494270"/>
                    </a:xfrm>
                    <a:prstGeom prst="rect">
                      <a:avLst/>
                    </a:prstGeom>
                    <a:noFill/>
                    <a:ln>
                      <a:noFill/>
                    </a:ln>
                  </pic:spPr>
                </pic:pic>
              </a:graphicData>
            </a:graphic>
          </wp:inline>
        </w:drawing>
      </w:r>
      <w:r>
        <w:drawing>
          <wp:inline distT="0" distB="0" distL="114300" distR="114300">
            <wp:extent cx="5533390" cy="7864475"/>
            <wp:effectExtent l="0" t="0" r="10160" b="3175"/>
            <wp:docPr id="3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2"/>
                    <pic:cNvPicPr>
                      <a:picLocks noChangeAspect="1"/>
                    </pic:cNvPicPr>
                  </pic:nvPicPr>
                  <pic:blipFill>
                    <a:blip r:embed="rId31"/>
                    <a:stretch>
                      <a:fillRect/>
                    </a:stretch>
                  </pic:blipFill>
                  <pic:spPr>
                    <a:xfrm>
                      <a:off x="0" y="0"/>
                      <a:ext cx="5533390" cy="7864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5</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柱状剖面图</w:t>
      </w:r>
    </w:p>
    <w:p>
      <w:pPr>
        <w:pStyle w:val="7"/>
        <w:spacing w:before="120" w:after="120"/>
        <w:rPr>
          <w:rFonts w:hint="default" w:ascii="Times New Roman" w:hAnsi="Times New Roman" w:eastAsia="宋体" w:cs="Times New Roman"/>
          <w:highlight w:val="none"/>
          <w:lang w:val="en-US" w:eastAsia="zh-CN"/>
        </w:rPr>
        <w:sectPr>
          <w:pgSz w:w="11911" w:h="16838"/>
          <w:pgMar w:top="1440" w:right="1800" w:bottom="1440" w:left="1800" w:header="1077" w:footer="850" w:gutter="0"/>
          <w:pgNumType w:fmt="decimal"/>
          <w:cols w:space="0" w:num="1"/>
        </w:sectPr>
      </w:pPr>
    </w:p>
    <w:p>
      <w:pPr>
        <w:pStyle w:val="7"/>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pPr>
        <w:spacing w:line="360" w:lineRule="auto"/>
        <w:ind w:firstLine="480"/>
        <w:rPr>
          <w:rFonts w:hint="default" w:ascii="Times New Roman" w:hAnsi="Times New Roman" w:eastAsia="宋体" w:cs="Times New Roman"/>
          <w:highlight w:val="none"/>
          <w:lang w:val="en-US" w:eastAsia="zh-CN"/>
        </w:rPr>
      </w:pPr>
      <w:r>
        <w:rPr>
          <w:rFonts w:hint="eastAsia" w:cs="Times New Roman"/>
          <w:highlight w:val="none"/>
          <w:lang w:val="en-US" w:eastAsia="zh-CN"/>
        </w:rPr>
        <w:t>滕州市</w:t>
      </w:r>
      <w:r>
        <w:rPr>
          <w:rFonts w:hint="default" w:ascii="Times New Roman" w:hAnsi="Times New Roman" w:eastAsia="宋体" w:cs="Times New Roman"/>
          <w:highlight w:val="none"/>
          <w:lang w:val="en-US" w:eastAsia="zh-CN"/>
        </w:rPr>
        <w:t>分为5个土类、12个亚类、22个士属、90个士种。褐土主要分布低山丘陵区，面积4.51万公顷，占总面积的41.05%。湖土分布诸河流中下游，面积44674公顷，占40.66%。棕壤分布山丘中下部，面积10106公顷，约占9.2%。砂姜黑士分布注地、低平原地带，面积9684公顷，占8,81%。水稻分布湖洼地区，面积308公顷，占0.28%</w:t>
      </w:r>
      <w:r>
        <w:rPr>
          <w:rFonts w:hint="eastAsia"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default"/>
          <w:highlight w:val="none"/>
          <w:lang w:val="en-US" w:eastAsia="zh-CN"/>
        </w:rPr>
        <w:t>粉质粘土</w:t>
      </w:r>
      <w:r>
        <w:rPr>
          <w:rFonts w:hint="eastAsia"/>
          <w:highlight w:val="none"/>
          <w:lang w:val="en-US" w:eastAsia="zh-CN"/>
        </w:rPr>
        <w:t>，黄褐色</w:t>
      </w:r>
      <w:r>
        <w:rPr>
          <w:rFonts w:hint="eastAsia" w:cs="Times New Roman"/>
          <w:highlight w:val="none"/>
          <w:lang w:val="en-US" w:eastAsia="zh-CN"/>
        </w:rPr>
        <w:t>，黄色，</w:t>
      </w:r>
      <w:r>
        <w:rPr>
          <w:rFonts w:hint="default" w:ascii="Times New Roman" w:hAnsi="Times New Roman" w:eastAsia="宋体" w:cs="Times New Roman"/>
          <w:highlight w:val="none"/>
          <w:lang w:val="en-US" w:eastAsia="zh-CN"/>
        </w:rPr>
        <w:t>无异味，土质正常。</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highlight w:val="none"/>
        </w:rPr>
      </w:pPr>
      <w:r>
        <w:rPr>
          <w:sz w:val="24"/>
          <w:highlight w:val="none"/>
        </w:rPr>
        <mc:AlternateContent>
          <mc:Choice Requires="wps">
            <w:drawing>
              <wp:anchor distT="0" distB="0" distL="114300" distR="114300" simplePos="0" relativeHeight="251694080" behindDoc="0" locked="0" layoutInCell="1" allowOverlap="1">
                <wp:simplePos x="0" y="0"/>
                <wp:positionH relativeFrom="column">
                  <wp:posOffset>4584065</wp:posOffset>
                </wp:positionH>
                <wp:positionV relativeFrom="paragraph">
                  <wp:posOffset>1713230</wp:posOffset>
                </wp:positionV>
                <wp:extent cx="867410" cy="361315"/>
                <wp:effectExtent l="88265" t="12700" r="15875" b="197485"/>
                <wp:wrapNone/>
                <wp:docPr id="297" name="矩形标注 297"/>
                <wp:cNvGraphicFramePr/>
                <a:graphic xmlns:a="http://schemas.openxmlformats.org/drawingml/2006/main">
                  <a:graphicData uri="http://schemas.microsoft.com/office/word/2010/wordprocessingShape">
                    <wps:wsp>
                      <wps:cNvSpPr/>
                      <wps:spPr>
                        <a:xfrm>
                          <a:off x="0" y="0"/>
                          <a:ext cx="867410" cy="361315"/>
                        </a:xfrm>
                        <a:prstGeom prst="wedgeRectCallout">
                          <a:avLst>
                            <a:gd name="adj1" fmla="val -58711"/>
                            <a:gd name="adj2" fmla="val 100439"/>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95pt;margin-top:134.9pt;height:28.45pt;width:68.3pt;z-index:251694080;v-text-anchor:middle;mso-width-relative:page;mso-height-relative:page;" fillcolor="#FFFFFF [3201]" filled="t" stroked="t" coordsize="21600,21600" o:gfxdata="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nNbQd0AAAALAQAADwAAAAAAAAABACAAAAAiAAAAZHJzL2Rv&#10;d25yZXYueG1sUEsBAhQAFAAAAAgAh07iQGybamynAgAAUAUAAA4AAAAAAAAAAQAgAAAALAEAAGRy&#10;cy9lMm9Eb2MueG1sUEsFBgAAAAAGAAYAWQEAAEUGAAAAAA==&#10;" adj="-1882,32495">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699200" behindDoc="0" locked="0" layoutInCell="1" allowOverlap="1">
            <wp:simplePos x="0" y="0"/>
            <wp:positionH relativeFrom="column">
              <wp:posOffset>-1270</wp:posOffset>
            </wp:positionH>
            <wp:positionV relativeFrom="paragraph">
              <wp:posOffset>-5715</wp:posOffset>
            </wp:positionV>
            <wp:extent cx="1165225" cy="1165225"/>
            <wp:effectExtent l="0" t="0" r="15875" b="15875"/>
            <wp:wrapNone/>
            <wp:docPr id="315" name="图片 315"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8854440" cy="4518025"/>
            <wp:effectExtent l="0" t="0" r="3810" b="15875"/>
            <wp:docPr id="3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3"/>
                    <pic:cNvPicPr>
                      <a:picLocks noChangeAspect="1"/>
                    </pic:cNvPicPr>
                  </pic:nvPicPr>
                  <pic:blipFill>
                    <a:blip r:embed="rId32"/>
                    <a:stretch>
                      <a:fillRect/>
                    </a:stretch>
                  </pic:blipFill>
                  <pic:spPr>
                    <a:xfrm>
                      <a:off x="0" y="0"/>
                      <a:ext cx="8854440" cy="4518025"/>
                    </a:xfrm>
                    <a:prstGeom prst="rect">
                      <a:avLst/>
                    </a:prstGeom>
                    <a:noFill/>
                    <a:ln>
                      <a:noFill/>
                    </a:ln>
                  </pic:spPr>
                </pic:pic>
              </a:graphicData>
            </a:graphic>
          </wp:inline>
        </w:drawing>
      </w:r>
    </w:p>
    <w:p>
      <w:pPr>
        <w:bidi w:val="0"/>
        <w:jc w:val="center"/>
        <w:rPr>
          <w:rFonts w:hint="eastAsia" w:ascii="黑体" w:hAnsi="黑体" w:eastAsia="黑体" w:cs="黑体"/>
          <w:highlight w:val="none"/>
          <w:lang w:val="en-US" w:eastAsia="zh-CN"/>
        </w:rPr>
        <w:sectPr>
          <w:pgSz w:w="16838" w:h="11911" w:orient="landscape"/>
          <w:pgMar w:top="1800" w:right="1440" w:bottom="1800" w:left="1440" w:header="850" w:footer="680" w:gutter="0"/>
          <w:pgNumType w:fmt="decimal"/>
          <w:cols w:space="0" w:num="1"/>
        </w:sectPr>
      </w:pPr>
      <w:r>
        <w:rPr>
          <w:rFonts w:hint="eastAsia" w:ascii="黑体" w:hAnsi="黑体" w:eastAsia="黑体" w:cs="黑体"/>
          <w:highlight w:val="none"/>
          <w:lang w:val="en-US" w:eastAsia="zh-CN"/>
        </w:rPr>
        <w:t>图3.1-7枣庄市区域土壤类型图</w:t>
      </w:r>
    </w:p>
    <w:p>
      <w:pPr>
        <w:pStyle w:val="7"/>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pPr>
        <w:bidi w:val="0"/>
        <w:rPr>
          <w:rFonts w:hint="eastAsia" w:cs="Times New Roman"/>
          <w:highlight w:val="none"/>
          <w:lang w:val="en-US" w:eastAsia="zh-CN"/>
        </w:rPr>
      </w:pPr>
      <w:r>
        <w:rPr>
          <w:rFonts w:hint="eastAsia" w:cs="Times New Roman"/>
          <w:highlight w:val="none"/>
          <w:lang w:val="en-US" w:eastAsia="zh-CN"/>
        </w:rPr>
        <w:t>1、区域水系</w:t>
      </w:r>
    </w:p>
    <w:p>
      <w:pPr>
        <w:pStyle w:val="2"/>
        <w:rPr>
          <w:rFonts w:hint="default" w:eastAsia="宋体"/>
          <w:highlight w:val="none"/>
          <w:lang w:val="en-US" w:eastAsia="zh-CN"/>
        </w:rPr>
      </w:pPr>
      <w:r>
        <w:rPr>
          <w:rFonts w:hint="eastAsia" w:cs="Times New Roman"/>
          <w:sz w:val="24"/>
          <w:highlight w:val="none"/>
          <w:lang w:val="en-US" w:eastAsia="zh-CN"/>
        </w:rPr>
        <w:t>滕州市属淮河流域京杭大运河水系。大都发源于滕州市东、北部的山丘地带，由东北流向西南，注入微山湖。共有大小河道近100条，其中流域面积在20平方公里左右的有22条，市内有5条较大的山洪河道，主要有界河、北沙河、城河、郭河、薛河，从北到南分布均匀，担负着排涝任务。界河，又名白水河，境内长25.4公里；北沙河，曾名龙河，境内长37.5公里；城河，俗称荆河，境内长42.7公里；薛河，古称薛水，又名十字河，境内长30公里。滕州市河流属淮河流域南四湖水系，大小水库28座，总库容17693万m3，其中马河水库为大型水库，户主水库为中型水库。西部湖岸线长21km。全市多年平均地表水资源3.48亿m3，可利用资源1.08亿m</w:t>
      </w:r>
      <w:r>
        <w:rPr>
          <w:rFonts w:hint="eastAsia" w:cs="Times New Roman"/>
          <w:sz w:val="24"/>
          <w:highlight w:val="none"/>
          <w:vertAlign w:val="superscript"/>
          <w:lang w:val="en-US" w:eastAsia="zh-CN"/>
        </w:rPr>
        <w:t>3</w:t>
      </w:r>
      <w:r>
        <w:rPr>
          <w:rFonts w:hint="eastAsia" w:cs="Times New Roman"/>
          <w:sz w:val="24"/>
          <w:highlight w:val="none"/>
          <w:lang w:val="en-US" w:eastAsia="zh-CN"/>
        </w:rPr>
        <w:t>。</w:t>
      </w:r>
    </w:p>
    <w:p>
      <w:pPr>
        <w:bidi w:val="0"/>
        <w:rPr>
          <w:rFonts w:hint="default" w:ascii="Times New Roman" w:hAnsi="Times New Roman" w:eastAsia="宋体" w:cs="Times New Roman"/>
          <w:highlight w:val="none"/>
          <w:lang w:val="en-US" w:eastAsia="zh-CN"/>
        </w:rPr>
      </w:pPr>
      <w:r>
        <w:rPr>
          <w:rFonts w:hint="eastAsia"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eastAsia" w:cs="Times New Roman"/>
          <w:highlight w:val="none"/>
          <w:lang w:val="en-US" w:eastAsia="zh-CN"/>
        </w:rPr>
        <w:t xml:space="preserve"> </w:t>
      </w:r>
    </w:p>
    <w:p>
      <w:pPr>
        <w:spacing w:line="360" w:lineRule="auto"/>
        <w:ind w:firstLine="480"/>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勘察期间在钻孔深度内揭露到地下水，主要赋存于第②层粉质黏土、第②-1层细砂及第③-1层强风化砂质泥岩，水量较小，为第四系上层滞水，其水位埋深约1.11～3.05m，水位标高74.57～74.84m，稳定水位标高平均值74.74m，；勘区东侧为荆河，距离约100m，受其影响，地下水由西北向东南渗流，主要受大气降水、侧向径流补给，排泄方式以侧向径流和人为开采为主，水位变幅按1.00～2.00m。根据引用地块</w:t>
      </w:r>
      <w:r>
        <w:rPr>
          <w:rFonts w:hint="eastAsia" w:cs="Times New Roman"/>
          <w:highlight w:val="none"/>
          <w:u w:val="none"/>
          <w:lang w:val="en-US" w:eastAsia="zh-CN"/>
        </w:rPr>
        <w:t>南侧</w:t>
      </w:r>
      <w:r>
        <w:rPr>
          <w:rFonts w:hint="default" w:ascii="Times New Roman" w:hAnsi="Times New Roman" w:eastAsia="宋体" w:cs="Times New Roman"/>
          <w:highlight w:val="none"/>
          <w:u w:val="none"/>
          <w:lang w:val="en-US" w:eastAsia="zh-CN"/>
        </w:rPr>
        <w:t>《尚水祥云岩土工程勘察报告》（20</w:t>
      </w:r>
      <w:r>
        <w:rPr>
          <w:rFonts w:hint="eastAsia" w:cs="Times New Roman"/>
          <w:highlight w:val="none"/>
          <w:u w:val="none"/>
          <w:lang w:val="en-US" w:eastAsia="zh-CN"/>
        </w:rPr>
        <w:t>20</w:t>
      </w:r>
      <w:r>
        <w:rPr>
          <w:rFonts w:hint="default" w:ascii="Times New Roman" w:hAnsi="Times New Roman" w:eastAsia="宋体" w:cs="Times New Roman"/>
          <w:highlight w:val="none"/>
          <w:u w:val="none"/>
          <w:lang w:val="en-US" w:eastAsia="zh-CN"/>
        </w:rPr>
        <w:t>年</w:t>
      </w:r>
      <w:r>
        <w:rPr>
          <w:rFonts w:hint="eastAsia" w:cs="Times New Roman"/>
          <w:highlight w:val="none"/>
          <w:u w:val="none"/>
          <w:lang w:val="en-US" w:eastAsia="zh-CN"/>
        </w:rPr>
        <w:t>12</w:t>
      </w:r>
      <w:r>
        <w:rPr>
          <w:rFonts w:hint="default" w:ascii="Times New Roman" w:hAnsi="Times New Roman" w:eastAsia="宋体" w:cs="Times New Roman"/>
          <w:highlight w:val="none"/>
          <w:u w:val="none"/>
          <w:lang w:val="en-US" w:eastAsia="zh-CN"/>
        </w:rPr>
        <w:t>月）（附件7），地块区域水文地质图见3.1-</w:t>
      </w:r>
      <w:r>
        <w:rPr>
          <w:rFonts w:hint="eastAsia" w:cs="Times New Roman"/>
          <w:highlight w:val="none"/>
          <w:u w:val="none"/>
          <w:lang w:val="en-US" w:eastAsia="zh-CN"/>
        </w:rPr>
        <w:t>8</w:t>
      </w:r>
      <w:r>
        <w:rPr>
          <w:rFonts w:hint="default" w:ascii="Times New Roman" w:hAnsi="Times New Roman" w:eastAsia="宋体" w:cs="Times New Roman"/>
          <w:highlight w:val="none"/>
          <w:u w:val="none"/>
          <w:lang w:val="en-US" w:eastAsia="zh-CN"/>
        </w:rPr>
        <w:t>。</w:t>
      </w:r>
    </w:p>
    <w:p>
      <w:pPr>
        <w:pStyle w:val="26"/>
        <w:ind w:left="0" w:leftChars="0" w:firstLine="0" w:firstLineChars="0"/>
        <w:rPr>
          <w:rFonts w:hint="default" w:ascii="Times New Roman" w:hAnsi="Times New Roman" w:eastAsia="宋体" w:cs="Times New Roman"/>
          <w:highlight w:val="yellow"/>
          <w:lang w:val="en-US" w:eastAsia="zh-CN"/>
        </w:rPr>
      </w:pPr>
    </w:p>
    <w:p>
      <w:pPr>
        <w:ind w:firstLine="480"/>
        <w:rPr>
          <w:rFonts w:hint="default" w:ascii="Times New Roman" w:hAnsi="Times New Roman" w:eastAsia="宋体" w:cs="Times New Roman"/>
          <w:highlight w:val="yellow"/>
        </w:rPr>
        <w:sectPr>
          <w:pgSz w:w="11911" w:h="16838"/>
          <w:pgMar w:top="1440" w:right="1800" w:bottom="1440" w:left="1800" w:header="850" w:footer="680" w:gutter="0"/>
          <w:pgNumType w:fmt="decimal"/>
          <w:cols w:space="0" w:num="1"/>
        </w:sectPr>
      </w:pPr>
    </w:p>
    <w:p>
      <w:pPr>
        <w:pStyle w:val="2"/>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84864" behindDoc="0" locked="0" layoutInCell="1" allowOverlap="1">
                <wp:simplePos x="0" y="0"/>
                <wp:positionH relativeFrom="column">
                  <wp:posOffset>2075180</wp:posOffset>
                </wp:positionH>
                <wp:positionV relativeFrom="paragraph">
                  <wp:posOffset>1637030</wp:posOffset>
                </wp:positionV>
                <wp:extent cx="989965" cy="551180"/>
                <wp:effectExtent l="43180" t="27305" r="33655" b="69215"/>
                <wp:wrapNone/>
                <wp:docPr id="254" name="直接箭头连接符 254"/>
                <wp:cNvGraphicFramePr/>
                <a:graphic xmlns:a="http://schemas.openxmlformats.org/drawingml/2006/main">
                  <a:graphicData uri="http://schemas.microsoft.com/office/word/2010/wordprocessingShape">
                    <wps:wsp>
                      <wps:cNvCnPr/>
                      <wps:spPr>
                        <a:xfrm>
                          <a:off x="0" y="0"/>
                          <a:ext cx="989965" cy="55118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63.4pt;margin-top:128.9pt;height:43.4pt;width:77.95pt;z-index:251684864;mso-width-relative:page;mso-height-relative:page;" filled="f" stroked="t" coordsize="21600,21600" o:gfxdata="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912SDcAAAACwEAAA8AAAAAAAAAAQAgAAAAIgAAAGRycy9kb3ducmV2LnhtbFBLAQIUABQAAAAI&#10;AIdO4kB1vIN+WwIAAI4EAAAOAAAAAAAAAAEAIAAAACsBAABkcnMvZTJvRG9jLnhtbFBLBQYAAAAA&#10;BgAGAFkBAAD4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3063875</wp:posOffset>
                </wp:positionH>
                <wp:positionV relativeFrom="paragraph">
                  <wp:posOffset>1029970</wp:posOffset>
                </wp:positionV>
                <wp:extent cx="914400" cy="297180"/>
                <wp:effectExtent l="231775" t="12700" r="15875" b="2997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73958"/>
                            <a:gd name="adj2" fmla="val 144871"/>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1.25pt;margin-top:81.1pt;height:23.4pt;width:72pt;z-index:251678720;v-text-anchor:middle;mso-width-relative:page;mso-height-relative:page;" fillcolor="#FFFFFF [3201]" filled="t" stroked="t" coordsize="21600,21600" o:gfxdata="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Npz4zaAAAACwEAAA8AAAAAAAAAAQAgAAAAIgAAAGRycy9kb3ducmV2LnhtbFBL&#10;AQIUABQAAAAIAIdO4kCluGgBnwIAAE4FAAAOAAAAAAAAAAEAIAAAACkBAABkcnMvZTJvRG9jLnht&#10;bFBLBQYAAAAABgAGAFkBAAA6BgAAAAA=&#10;" adj="-5175,42092">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3840" behindDoc="0" locked="0" layoutInCell="1" allowOverlap="1">
            <wp:simplePos x="0" y="0"/>
            <wp:positionH relativeFrom="column">
              <wp:posOffset>6479540</wp:posOffset>
            </wp:positionH>
            <wp:positionV relativeFrom="paragraph">
              <wp:posOffset>-466725</wp:posOffset>
            </wp:positionV>
            <wp:extent cx="2322195" cy="4568825"/>
            <wp:effectExtent l="0" t="0" r="1905" b="3175"/>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33"/>
                    <a:stretch>
                      <a:fillRect/>
                    </a:stretch>
                  </pic:blipFill>
                  <pic:spPr>
                    <a:xfrm>
                      <a:off x="0" y="0"/>
                      <a:ext cx="2322195" cy="4568825"/>
                    </a:xfrm>
                    <a:prstGeom prst="rect">
                      <a:avLst/>
                    </a:prstGeom>
                  </pic:spPr>
                </pic:pic>
              </a:graphicData>
            </a:graphic>
          </wp:anchor>
        </w:drawing>
      </w:r>
      <w:r>
        <w:rPr>
          <w:rFonts w:hint="default" w:ascii="Times New Roman" w:hAnsi="Times New Roman" w:eastAsia="宋体" w:cs="Times New Roman"/>
          <w:highlight w:val="none"/>
        </w:rPr>
        <w:drawing>
          <wp:anchor distT="0" distB="0" distL="114300" distR="114300" simplePos="0" relativeHeight="251709440" behindDoc="0" locked="0" layoutInCell="1" allowOverlap="1">
            <wp:simplePos x="0" y="0"/>
            <wp:positionH relativeFrom="column">
              <wp:posOffset>13335</wp:posOffset>
            </wp:positionH>
            <wp:positionV relativeFrom="paragraph">
              <wp:posOffset>-122555</wp:posOffset>
            </wp:positionV>
            <wp:extent cx="1165225" cy="1165225"/>
            <wp:effectExtent l="0" t="0" r="15875" b="15875"/>
            <wp:wrapNone/>
            <wp:docPr id="376" name="图片 376"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6531610" cy="3332480"/>
            <wp:effectExtent l="0" t="0" r="2540" b="1270"/>
            <wp:docPr id="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
                    <pic:cNvPicPr>
                      <a:picLocks noChangeAspect="1"/>
                    </pic:cNvPicPr>
                  </pic:nvPicPr>
                  <pic:blipFill>
                    <a:blip r:embed="rId34"/>
                    <a:stretch>
                      <a:fillRect/>
                    </a:stretch>
                  </pic:blipFill>
                  <pic:spPr>
                    <a:xfrm>
                      <a:off x="0" y="0"/>
                      <a:ext cx="6531610" cy="3332480"/>
                    </a:xfrm>
                    <a:prstGeom prst="rect">
                      <a:avLst/>
                    </a:prstGeom>
                    <a:noFill/>
                    <a:ln>
                      <a:noFill/>
                    </a:ln>
                  </pic:spPr>
                </pic:pic>
              </a:graphicData>
            </a:graphic>
          </wp:inline>
        </w:drawing>
      </w:r>
    </w:p>
    <w:p>
      <w:pPr>
        <w:pStyle w:val="2"/>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2222500</wp:posOffset>
                </wp:positionH>
                <wp:positionV relativeFrom="paragraph">
                  <wp:posOffset>64135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75pt;margin-top:5.05pt;height:0.2pt;width:86.25pt;z-index:251677696;mso-width-relative:page;mso-height-relative:page;" filled="f" stroked="t" coordsize="21600,21600" o:gfxdata="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fQTVnYAAAA&#10;CQEAAA8AAAAAAAAAAQAgAAAAIgAAAGRycy9kb3ducmV2LnhtbFBLAQIUABQAAAAIAIdO4kAbEvvG&#10;VgIAAI0EAAAOAAAAAAAAAAEAIAAAACcBAABkcnMvZTJvRG9jLnhtbFBLBQYAAAAABgAGAFkBAADv&#10;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6672;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pPr>
        <w:pStyle w:val="2"/>
        <w:ind w:firstLine="3360" w:firstLineChars="14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 xml:space="preserve">8 </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pPr>
        <w:pStyle w:val="7"/>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27886"/>
      <w:bookmarkStart w:id="317" w:name="_Toc17731"/>
      <w:bookmarkStart w:id="318" w:name="_Toc19465"/>
      <w:r>
        <w:rPr>
          <w:rFonts w:hint="default" w:ascii="Times New Roman" w:hAnsi="Times New Roman" w:eastAsia="宋体" w:cs="Times New Roman"/>
          <w:highlight w:val="none"/>
          <w:lang w:val="en-US" w:eastAsia="zh-CN"/>
        </w:rPr>
        <w:t>3.1.</w:t>
      </w:r>
      <w:r>
        <w:rPr>
          <w:rFonts w:hint="eastAsia"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pPr>
        <w:ind w:firstLine="480"/>
        <w:rPr>
          <w:rFonts w:hint="eastAsia"/>
          <w:color w:val="000000" w:themeColor="text1"/>
          <w:highlight w:val="none"/>
          <w:lang w:val="en-US" w:eastAsia="zh-CN"/>
          <w14:textFill>
            <w14:solidFill>
              <w14:schemeClr w14:val="tx1"/>
            </w14:solidFill>
          </w14:textFill>
        </w:rPr>
      </w:pPr>
      <w:bookmarkStart w:id="319" w:name="_Toc11313"/>
      <w:bookmarkStart w:id="320" w:name="_Toc8422"/>
      <w:bookmarkStart w:id="321" w:name="_Toc16563"/>
      <w:r>
        <w:rPr>
          <w:rFonts w:hint="eastAsia"/>
          <w:color w:val="000000" w:themeColor="text1"/>
          <w:highlight w:val="none"/>
          <w:lang w:val="en-US" w:eastAsia="zh-CN"/>
          <w14:textFill>
            <w14:solidFill>
              <w14:schemeClr w14:val="tx1"/>
            </w14:solidFill>
          </w14:textFill>
        </w:rPr>
        <w:t>1、环境质量公告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2022 年枣庄市良好天数为 242 天， 占全年总天数的 66.3% 。二氧化硫年均值、二氧化氮年均值、一氧化碳 (95百分位) 值和臭氧 (90百分位) 值均达标，可吸入颗粒物和细颗粒物年均值均超标。细颗粒物 (PM2.5 ) 浓度年均值最低的是台儿庄，最高的是峄城区；可吸入颗粒物 (PM10 ) 浓度年均值最低的是山亭区，最高的是市中区；二氧化硫 (SO2 ) 浓度年均值最低的是台儿庄区，最高的是薛城区；二氧化氮 (NO2 ) 浓度年均值最低的是滕州市，最高的是市中区；一氧化碳(CO) 浓度 (95百分位) 值最低的是滕州市，最高的是峄 城区、山亭区和市中区；臭氧 (O3) 浓度 (90百分位) 值最低的是台儿庄区，最高的是山亭区。</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2022年枣庄市共监测有效降水27次，全年降水总量为1011.7毫米，降水pH  (无量纲)在 6.02~7.96之间，无酸雨。</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2022 年枣庄市降尘年均值为3.6 (吨/ (平方千米·30 天) ) 全市 平均降尘量未高于7.5 吨/ ( (平方千米·30 天) ) 。山亭区和高新区降尘年均值最低，市中区降尘年均值最高。</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王晁桥、岩马水库坝上、十字河大桥、台儿庄大桥、群乐桥、 新薛河入湖口和贾庄闸、柴胡店、庄里坝、冯营村桥、前梁、界河入湖口、小龙河入湖 口、彭口闸、台儿庄闸站(闸上) 、黄口中桥、西大楼和周村水库年均值达到Ⅲ类水质标准限值。马河水库、岗头河入湖口、乱渣河入湖口、辛安河入湖口、毛官庄和万庄年均值超过Ⅲ类水质标准限值。</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2022年枣庄市共24个断面，其中：Ⅲ类水断面18个，Ⅳ类水断面4个， 占断面总数的16.7% ；劣Ⅴ类断面2个，占断面总数的8.3% 。采用断面水质类别比例法，2022年枣庄整体水质类别状态为良好。</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社会信息</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截至202</w:t>
      </w: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年，</w:t>
      </w:r>
      <w:r>
        <w:rPr>
          <w:rFonts w:hint="default" w:ascii="Times New Roman" w:hAnsi="Times New Roman" w:eastAsia="宋体" w:cs="Times New Roman"/>
          <w:highlight w:val="none"/>
        </w:rPr>
        <w:t>人口保持稳定。</w:t>
      </w:r>
      <w:r>
        <w:rPr>
          <w:rFonts w:hint="default" w:ascii="Times New Roman" w:hAnsi="Times New Roman" w:eastAsia="宋体" w:cs="Times New Roman"/>
          <w:highlight w:val="none"/>
          <w:lang w:val="en-US" w:eastAsia="zh-CN"/>
        </w:rPr>
        <w:t>全市常住总人口3855601人</w:t>
      </w:r>
      <w:r>
        <w:rPr>
          <w:rFonts w:hint="default" w:ascii="Times New Roman" w:hAnsi="Times New Roman" w:eastAsia="宋体" w:cs="Times New Roman"/>
          <w:highlight w:val="none"/>
        </w:rPr>
        <w:t>，全市常住人口中，男性人口为1978529人</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占51.32%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女性人口为1877072人</w:t>
      </w:r>
      <w:r>
        <w:rPr>
          <w:rFonts w:hint="eastAsia" w:cs="Times New Roman"/>
          <w:highlight w:val="none"/>
          <w:lang w:eastAsia="zh-CN"/>
        </w:rPr>
        <w:t>，</w:t>
      </w:r>
      <w:r>
        <w:rPr>
          <w:rFonts w:hint="default" w:ascii="Times New Roman" w:hAnsi="Times New Roman" w:eastAsia="宋体" w:cs="Times New Roman"/>
          <w:highlight w:val="none"/>
        </w:rPr>
        <w:t>占48.68%。总人口性别比</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以女性为100，男性对女性的比例</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为105.41，与2010年第六次全国人口普查相比降低了3.48个百分点。经济运行平稳。初步核算并经省统计局核定，全市实现生产总值</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GDP</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2031.00亿元，按可比价格计算，比上年增长7.1%，是2010年的1.5倍，“十二五”期间，年均增长9.6%。2015年，第一产业增加值15411亿元，增长4.0%</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第二产业增加值107019亿元，增长67%</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第三产业增加值80670亿元，增长8.3%。三次产业结构由2010年的86:601:31.3调整为76:527:39.7。就业持续增加，城镇新增就业4.96万人，农村劳动力转移就业5.67万人，年末城镇登记失业人数1.86万人，城镇登记失业率2.33%。新增就业困难人员就业2672人，帮扶291户城乡“双零家庭”动态消零。全市支出各类就业创业资金7872.1万元，增长32.9%，扶持4.65万人就业创业。物价低位运行。居民消费价格比上年上涨1.0%，涨幅较上年回落09个百分点。工业生产者出厂价格下降7.9%。民营经济发展壮大。民营经济实现增加值1046.15亿元，占GDP的比重达到51.5%，比上年提高07个百分点。非公有经济户数2654万户，增长7.1%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从业人数94.18万人，增长7.8%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纳税额139.72亿元，增长1.4%，占税收总额的79.7%。</w:t>
      </w:r>
    </w:p>
    <w:p>
      <w:pPr>
        <w:pStyle w:val="38"/>
        <w:keepNext w:val="0"/>
        <w:keepLines w:val="0"/>
        <w:pageBreakBefore w:val="0"/>
        <w:widowControl/>
        <w:numPr>
          <w:ilvl w:val="0"/>
          <w:numId w:val="2"/>
        </w:numPr>
        <w:kinsoku/>
        <w:wordWrap/>
        <w:overflowPunct/>
        <w:topLinePunct w:val="0"/>
        <w:autoSpaceDE w:val="0"/>
        <w:autoSpaceDN w:val="0"/>
        <w:bidi w:val="0"/>
        <w:adjustRightInd/>
        <w:snapToGrid w:val="0"/>
        <w:spacing w:before="0" w:beforeAutospacing="0" w:after="0" w:afterAutospacing="0"/>
        <w:jc w:val="both"/>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地方性疾病统计信息</w:t>
      </w:r>
    </w:p>
    <w:p>
      <w:pPr>
        <w:pStyle w:val="38"/>
        <w:keepNext w:val="0"/>
        <w:keepLines w:val="0"/>
        <w:pageBreakBefore w:val="0"/>
        <w:widowControl/>
        <w:numPr>
          <w:ilvl w:val="0"/>
          <w:numId w:val="0"/>
        </w:numPr>
        <w:kinsoku/>
        <w:wordWrap/>
        <w:overflowPunct/>
        <w:topLinePunct w:val="0"/>
        <w:autoSpaceDE w:val="0"/>
        <w:autoSpaceDN w:val="0"/>
        <w:bidi w:val="0"/>
        <w:adjustRightInd/>
        <w:snapToGrid w:val="0"/>
        <w:spacing w:before="0" w:beforeAutospacing="0" w:after="0" w:afterAutospacing="0"/>
        <w:ind w:firstLine="480" w:firstLineChars="200"/>
        <w:jc w:val="both"/>
        <w:textAlignment w:val="auto"/>
        <w:rPr>
          <w:rFonts w:hint="eastAsia"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highlight w:val="none"/>
          <w:lang w:val="en-US" w:eastAsia="zh-CN"/>
        </w:rPr>
        <w:t>截至2021年</w:t>
      </w:r>
      <w:r>
        <w:rPr>
          <w:rFonts w:hint="eastAsia" w:ascii="Times New Roman" w:hAnsi="Times New Roman" w:eastAsia="宋体" w:cs="Times New Roman"/>
          <w:highlight w:val="none"/>
          <w:lang w:val="en-US" w:eastAsia="zh-CN"/>
        </w:rPr>
        <w:t>，</w:t>
      </w:r>
      <w:r>
        <w:rPr>
          <w:rFonts w:hint="eastAsia" w:ascii="Times New Roman" w:hAnsi="Times New Roman" w:eastAsia="宋体" w:cs="Times New Roman"/>
          <w:kern w:val="0"/>
          <w:sz w:val="24"/>
          <w:szCs w:val="24"/>
          <w:highlight w:val="none"/>
          <w:lang w:val="en-US" w:eastAsia="zh-CN" w:bidi="zh-CN"/>
        </w:rPr>
        <w:t>全市无甲类传染病报告，各级医疗机构共报告乙、丙类传染病17种16350例，发病 率408.75/10万，与上年基本持平，实现确保不发生重大传染病暴发流行的目标。举办全市实施扩大国家免疫规划暨2019年免疫预防综合技术培训与全市基层预防接种工作岗位技能竞赛，开展百白破疫苗 续种补种及入托、入学儿童预防接种证查验，全市接种一类基础免疫909473剂次，接种率99.67%。完 成276例麻风病治愈存活病人调查，山东省副省长孙继业到枣庄市参加第66届“世界防治麻风病日”暨 第32届“中国麻风节”慰问活动。加大艾滋病、结核病防治力度，扩大艾滋病检测覆盖率，构建结核 病防治“三位一体”服务体系。推进慢性病工作。探索医防融合慢性病管理模式，成立全省首个疾控机构和临床机构协作的慢性 病技术指导中心，推进峄城区和薛城区兴城社区卫生服务中心高血压医防融合试点，薛城区被列为全 国首批智能化慢性病管理试点地区并成功创建省级示范区。开展“一二三四奔健康”系列宣传活动、 地方病攻坚行动、健康危害因素监测及农村饮水安全工程水样检测等调查，居民合格碘盐食用率达到 94.28%。启动社会心理服务体系建设国家级试点。将社会心理服务体系建设纳入枣庄市经济和社会发展规划，健全组织领导和协调机制，完善心理危机干预与援助服务平台，各乡镇（街道）、中小学普遍建 立心理咨询室或心理辅导室。联合市总工会成立心理卫生服务师资专家库，组成30人的心理援助热线 服务团队并开通24小时热线电话，年内精神卫生机构新增床位170张。健康促进工作效果显著。“将健康融入所有政策”，联合市红十字会开展全民卫生应急素养提升 工程，与市文明办等九部门联合开展全民健康素养提升行动，举办全民健康素养提升行动暨疾病预防 控制工作70周年成果展启动仪式与首届全民健康素养知识竞赛，普及健康知识，市中区创建省级健康 促进区，全市城乡居民健康素养水平达18.89%。</w:t>
      </w:r>
    </w:p>
    <w:bookmarkEnd w:id="319"/>
    <w:bookmarkEnd w:id="320"/>
    <w:bookmarkEnd w:id="321"/>
    <w:p>
      <w:pPr>
        <w:pStyle w:val="6"/>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6"/>
        <w:spacing w:before="120" w:after="120" w:line="360" w:lineRule="auto"/>
        <w:rPr>
          <w:rFonts w:hint="default" w:ascii="Times New Roman" w:hAnsi="Times New Roman" w:eastAsia="宋体" w:cs="Times New Roman"/>
          <w:highlight w:val="none"/>
          <w:lang w:val="en-US"/>
        </w:rPr>
      </w:pPr>
      <w:bookmarkStart w:id="322" w:name="_Toc1532"/>
      <w:r>
        <w:rPr>
          <w:rFonts w:hint="default" w:ascii="Times New Roman" w:hAnsi="Times New Roman" w:eastAsia="宋体" w:cs="Times New Roman"/>
          <w:highlight w:val="none"/>
          <w:lang w:val="en-US"/>
        </w:rPr>
        <w:t>3.2 敏感目标</w:t>
      </w:r>
      <w:bookmarkEnd w:id="322"/>
    </w:p>
    <w:p>
      <w:pPr>
        <w:spacing w:line="360" w:lineRule="auto"/>
        <w:ind w:firstLine="480"/>
        <w:rPr>
          <w:rFonts w:hint="default" w:ascii="Times New Roman" w:hAnsi="Times New Roman" w:eastAsia="宋体" w:cs="Times New Roman"/>
          <w:highlight w:val="none"/>
          <w:lang w:val="en-US"/>
        </w:rPr>
      </w:pPr>
      <w:r>
        <w:rPr>
          <w:rFonts w:hint="eastAsia" w:cs="Times New Roman"/>
          <w:color w:val="auto"/>
          <w:highlight w:val="none"/>
          <w:lang w:val="en-US" w:eastAsia="zh-CN"/>
        </w:rPr>
        <w:t>1、</w:t>
      </w:r>
      <w:r>
        <w:rPr>
          <w:rFonts w:hint="default" w:ascii="Times New Roman" w:hAnsi="Times New Roman" w:eastAsia="宋体" w:cs="Times New Roman"/>
          <w:highlight w:val="none"/>
          <w:lang w:val="en-US"/>
        </w:rPr>
        <w:t>敏感目标分布</w:t>
      </w:r>
    </w:p>
    <w:p>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以本项目所属地块中心1000米范围内环境敏感目标包括居民区</w:t>
      </w:r>
      <w:r>
        <w:rPr>
          <w:rFonts w:hint="eastAsia" w:cs="Times New Roman"/>
          <w:highlight w:val="none"/>
          <w:lang w:val="en-US" w:eastAsia="zh-CN"/>
        </w:rPr>
        <w:t>、</w:t>
      </w:r>
      <w:r>
        <w:rPr>
          <w:rFonts w:hint="default" w:ascii="Times New Roman" w:hAnsi="Times New Roman" w:cs="Times New Roman"/>
          <w:highlight w:val="none"/>
          <w:lang w:val="en-US" w:eastAsia="zh-CN"/>
        </w:rPr>
        <w:t>学校</w:t>
      </w:r>
      <w:r>
        <w:rPr>
          <w:rFonts w:hint="eastAsia" w:ascii="Times New Roman" w:hAnsi="Times New Roman" w:cs="Times New Roman"/>
          <w:highlight w:val="none"/>
          <w:lang w:val="en-US" w:eastAsia="zh-CN"/>
        </w:rPr>
        <w:t>、医院、</w:t>
      </w:r>
      <w:r>
        <w:rPr>
          <w:rFonts w:hint="eastAsia" w:cs="Times New Roman"/>
          <w:highlight w:val="none"/>
          <w:lang w:val="en-US" w:eastAsia="zh-CN"/>
        </w:rPr>
        <w:t>饮用水源保护区及重要公共场所</w:t>
      </w:r>
      <w:r>
        <w:rPr>
          <w:rFonts w:hint="default" w:ascii="Times New Roman" w:hAnsi="Times New Roman" w:eastAsia="宋体" w:cs="Times New Roman"/>
          <w:highlight w:val="none"/>
          <w:lang w:val="en-US"/>
        </w:rPr>
        <w:t>。该地块周围敏感保护目标见表3.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1"/>
        <w:tblW w:w="51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114"/>
        <w:gridCol w:w="1563"/>
        <w:gridCol w:w="1572"/>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尚水祥云</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九里庭院</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明月江南</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前荆沟村</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N</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后荆沟村</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SE</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滕州科技职业学校</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学校</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color w:val="auto"/>
                <w:sz w:val="21"/>
                <w:szCs w:val="21"/>
                <w:highlight w:val="none"/>
                <w:lang w:val="en-US" w:eastAsia="zh-CN"/>
              </w:rPr>
              <w:t>SW</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驾考中心</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公共区域</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color w:val="auto"/>
                <w:sz w:val="21"/>
                <w:szCs w:val="21"/>
                <w:highlight w:val="none"/>
                <w:lang w:val="en-US" w:eastAsia="zh-CN"/>
              </w:rPr>
              <w:t>NW</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780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8</w:t>
            </w: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凤凰乐园</w:t>
            </w:r>
          </w:p>
        </w:tc>
        <w:tc>
          <w:tcPr>
            <w:tcW w:w="1561"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公共区域</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color w:val="auto"/>
                <w:sz w:val="21"/>
                <w:szCs w:val="21"/>
                <w:highlight w:val="none"/>
                <w:lang w:val="en-US" w:eastAsia="zh-CN"/>
              </w:rPr>
              <w:t>SW</w:t>
            </w:r>
          </w:p>
        </w:tc>
        <w:tc>
          <w:tcPr>
            <w:tcW w:w="1588" w:type="dxa"/>
            <w:tcBorders>
              <w:top w:val="single" w:color="000000" w:sz="4" w:space="0"/>
              <w:left w:val="single" w:color="000000" w:sz="4" w:space="0"/>
              <w:bottom w:val="single" w:color="000000" w:sz="4" w:space="0"/>
              <w:right w:val="single" w:color="000000"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eastAsia" w:cs="Times New Roman"/>
                <w:b w:val="0"/>
                <w:bCs/>
                <w:sz w:val="21"/>
                <w:szCs w:val="21"/>
                <w:highlight w:val="none"/>
                <w:lang w:val="en-US" w:eastAsia="zh-CN"/>
              </w:rPr>
              <w:t>750</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2"/>
        <w:rPr>
          <w:rFonts w:hint="default" w:ascii="Times New Roman" w:hAnsi="Times New Roman" w:eastAsia="宋体" w:cs="Times New Roman"/>
          <w:highlight w:val="none"/>
          <w:lang w:val="en-US"/>
        </w:rPr>
      </w:pPr>
    </w:p>
    <w:p>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drawing>
          <wp:anchor distT="0" distB="0" distL="114300" distR="114300" simplePos="0" relativeHeight="251710464" behindDoc="0" locked="0" layoutInCell="1" allowOverlap="1">
            <wp:simplePos x="0" y="0"/>
            <wp:positionH relativeFrom="column">
              <wp:posOffset>-29845</wp:posOffset>
            </wp:positionH>
            <wp:positionV relativeFrom="paragraph">
              <wp:posOffset>12065</wp:posOffset>
            </wp:positionV>
            <wp:extent cx="1165225" cy="1165225"/>
            <wp:effectExtent l="0" t="0" r="15875" b="15875"/>
            <wp:wrapNone/>
            <wp:docPr id="379" name="图片 379"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滕州风玫瑰图"/>
                    <pic:cNvPicPr>
                      <a:picLocks noChangeAspect="1"/>
                    </pic:cNvPicPr>
                  </pic:nvPicPr>
                  <pic:blipFill>
                    <a:blip r:embed="rId17"/>
                    <a:stretch>
                      <a:fillRect/>
                    </a:stretch>
                  </pic:blipFill>
                  <pic:spPr>
                    <a:xfrm>
                      <a:off x="0" y="0"/>
                      <a:ext cx="1165225" cy="1165225"/>
                    </a:xfrm>
                    <a:prstGeom prst="rect">
                      <a:avLst/>
                    </a:prstGeom>
                  </pic:spPr>
                </pic:pic>
              </a:graphicData>
            </a:graphic>
          </wp:anchor>
        </w:drawing>
      </w:r>
      <w:r>
        <w:drawing>
          <wp:inline distT="0" distB="0" distL="114300" distR="114300">
            <wp:extent cx="8395970" cy="4283710"/>
            <wp:effectExtent l="0" t="0" r="5080" b="2540"/>
            <wp:docPr id="3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
                    <pic:cNvPicPr>
                      <a:picLocks noChangeAspect="1"/>
                    </pic:cNvPicPr>
                  </pic:nvPicPr>
                  <pic:blipFill>
                    <a:blip r:embed="rId35"/>
                    <a:stretch>
                      <a:fillRect/>
                    </a:stretch>
                  </pic:blipFill>
                  <pic:spPr>
                    <a:xfrm>
                      <a:off x="0" y="0"/>
                      <a:ext cx="8395970" cy="428371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pPr>
        <w:spacing w:line="360" w:lineRule="auto"/>
        <w:ind w:firstLine="0" w:firstLineChars="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周边交通</w:t>
      </w:r>
    </w:p>
    <w:p>
      <w:pPr>
        <w:spacing w:line="360" w:lineRule="auto"/>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周围交通：</w:t>
      </w:r>
      <w:r>
        <w:rPr>
          <w:rFonts w:hint="eastAsia" w:cs="Times New Roman"/>
          <w:highlight w:val="none"/>
          <w:lang w:val="en-US" w:eastAsia="zh-CN"/>
        </w:rPr>
        <w:t>位于山东省滕州市尚水祥云北侧、后荆沟村南侧地块</w:t>
      </w:r>
      <w:r>
        <w:rPr>
          <w:rFonts w:hint="default" w:ascii="Times New Roman" w:hAnsi="Times New Roman" w:cs="Times New Roman"/>
          <w:highlight w:val="none"/>
          <w:lang w:val="en-US" w:eastAsia="zh-CN"/>
        </w:rPr>
        <w:t>。</w:t>
      </w:r>
    </w:p>
    <w:p>
      <w:pPr>
        <w:spacing w:line="360" w:lineRule="auto"/>
        <w:ind w:firstLine="0" w:firstLineChars="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、水源地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3056"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3056;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35米，南部有韩庄运河、伊家河东西穿过；运河以南有龙河、引龙河等由南向北汇入。峄城大沙河以东由古河道冲积扇，第四系地层覆盖厚度30~40米有1~2层沙层，地下水深埋3~5米，单井出水量50立方米/小时。峄城大沙河以西，一般无沙层，含水层多为</w:t>
      </w:r>
      <w:r>
        <w:rPr>
          <w:rFonts w:hint="eastAsia"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加姜石，黄褐色，灰白色，钙质结核层不规则分布。粒径从上至下渐增。厚度1~20米，再往下为</w:t>
      </w:r>
      <w:r>
        <w:rPr>
          <w:rFonts w:hint="eastAsia"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auto"/>
          <w:highlight w:val="none"/>
          <w:lang w:val="en-US" w:eastAsia="zh-CN"/>
        </w:rPr>
        <w:t>根据调查，该地块不在枣庄各水源地保护范围内，</w:t>
      </w:r>
      <w:r>
        <w:rPr>
          <w:rFonts w:hint="default" w:ascii="Times New Roman" w:hAnsi="Times New Roman" w:eastAsia="宋体" w:cs="Times New Roman"/>
          <w:color w:val="auto"/>
          <w:lang w:val="en-US" w:eastAsia="zh-CN"/>
        </w:rPr>
        <w:t>距离地块最近的水源地为</w:t>
      </w:r>
      <w:r>
        <w:rPr>
          <w:rFonts w:hint="eastAsia" w:ascii="Times New Roman" w:hAnsi="Times New Roman" w:eastAsia="宋体" w:cs="Times New Roman"/>
          <w:color w:val="auto"/>
          <w:lang w:val="en-US" w:eastAsia="zh-CN"/>
        </w:rPr>
        <w:t>北</w:t>
      </w:r>
      <w:r>
        <w:rPr>
          <w:rFonts w:hint="default" w:ascii="Times New Roman" w:hAnsi="Times New Roman" w:eastAsia="宋体" w:cs="Times New Roman"/>
          <w:color w:val="auto"/>
          <w:lang w:val="en-US" w:eastAsia="zh-CN"/>
        </w:rPr>
        <w:t>侧方向约</w:t>
      </w:r>
      <w:r>
        <w:rPr>
          <w:rFonts w:hint="eastAsia" w:ascii="Times New Roman" w:hAnsi="Times New Roman" w:eastAsia="宋体" w:cs="Times New Roman"/>
          <w:color w:val="auto"/>
          <w:lang w:val="en-US" w:eastAsia="zh-CN"/>
        </w:rPr>
        <w:t>0.5</w:t>
      </w:r>
      <w:r>
        <w:rPr>
          <w:rFonts w:hint="default" w:ascii="Times New Roman" w:hAnsi="Times New Roman" w:eastAsia="宋体" w:cs="Times New Roman"/>
          <w:color w:val="auto"/>
          <w:lang w:val="en-US" w:eastAsia="zh-CN"/>
        </w:rPr>
        <w:t>km处的荆河饮用水源地</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饮</w:t>
      </w:r>
      <w:r>
        <w:rPr>
          <w:rFonts w:hint="default" w:ascii="Times New Roman" w:hAnsi="Times New Roman" w:eastAsia="宋体" w:cs="Times New Roman"/>
          <w:highlight w:val="none"/>
          <w:lang w:val="en-US" w:eastAsia="zh-CN"/>
        </w:rPr>
        <w:t>用水水源地位置图见3.2.3。</w:t>
      </w:r>
    </w:p>
    <w:p>
      <w:pPr>
        <w:pStyle w:val="2"/>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pPr>
        <w:ind w:left="0" w:leftChars="0" w:firstLine="0" w:firstLineChars="0"/>
        <w:rPr>
          <w:rFonts w:hint="default"/>
          <w:lang w:val="en-US"/>
        </w:rPr>
      </w:pPr>
      <w:r>
        <w:rPr>
          <w:rFonts w:hint="default" w:ascii="Times New Roman" w:hAnsi="Times New Roman" w:eastAsia="宋体" w:cs="Times New Roman"/>
          <w:color w:val="auto"/>
          <w:sz w:val="24"/>
          <w:szCs w:val="24"/>
        </w:rPr>
        <w:drawing>
          <wp:inline distT="0" distB="0" distL="114300" distR="114300">
            <wp:extent cx="5425440" cy="2461260"/>
            <wp:effectExtent l="0" t="0" r="3810" b="15240"/>
            <wp:docPr id="38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 descr="IMG_256"/>
                    <pic:cNvPicPr>
                      <a:picLocks noChangeAspect="1"/>
                    </pic:cNvPicPr>
                  </pic:nvPicPr>
                  <pic:blipFill>
                    <a:blip r:embed="rId36"/>
                    <a:srcRect l="4125" t="20000" r="8647"/>
                    <a:stretch>
                      <a:fillRect/>
                    </a:stretch>
                  </pic:blipFill>
                  <pic:spPr>
                    <a:xfrm>
                      <a:off x="0" y="0"/>
                      <a:ext cx="5425440" cy="246126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6"/>
        <w:spacing w:before="120" w:after="120" w:line="360" w:lineRule="auto"/>
        <w:rPr>
          <w:rFonts w:hint="default" w:ascii="Times New Roman" w:hAnsi="Times New Roman" w:eastAsia="宋体" w:cs="Times New Roman"/>
          <w:highlight w:val="none"/>
          <w:lang w:val="en-US" w:eastAsia="zh-CN"/>
        </w:rPr>
      </w:pPr>
      <w:bookmarkStart w:id="323" w:name="3.4.1_地块周边环境敏感目标"/>
      <w:bookmarkEnd w:id="323"/>
      <w:bookmarkStart w:id="324" w:name="3.4敏感目标"/>
      <w:bookmarkEnd w:id="324"/>
      <w:bookmarkStart w:id="325" w:name="3.3社会环境概况"/>
      <w:bookmarkEnd w:id="325"/>
      <w:bookmarkStart w:id="326" w:name="4关注污染物和重点污染区分析"/>
      <w:bookmarkEnd w:id="326"/>
      <w:bookmarkStart w:id="327" w:name="_bookmark15"/>
      <w:bookmarkEnd w:id="327"/>
      <w:bookmarkStart w:id="328" w:name="_bookmark16"/>
      <w:bookmarkEnd w:id="328"/>
      <w:bookmarkStart w:id="329" w:name="4.1地块相关环境调查资料"/>
      <w:bookmarkEnd w:id="329"/>
      <w:bookmarkStart w:id="330" w:name="_bookmark14"/>
      <w:bookmarkEnd w:id="330"/>
      <w:bookmarkStart w:id="331" w:name="_bookmark13"/>
      <w:bookmarkEnd w:id="331"/>
      <w:bookmarkStart w:id="332" w:name="_Toc6163"/>
      <w:bookmarkStart w:id="333" w:name="_Toc25613"/>
      <w:bookmarkStart w:id="334" w:name="_Toc13225"/>
      <w:bookmarkStart w:id="335" w:name="_Toc15794"/>
      <w:bookmarkStart w:id="336" w:name="_Toc22145"/>
      <w:bookmarkStart w:id="337" w:name="_Toc7734"/>
      <w:bookmarkStart w:id="338" w:name="_Toc17220"/>
      <w:bookmarkStart w:id="339" w:name="_Toc16569"/>
      <w:bookmarkStart w:id="340" w:name="_Toc25141"/>
      <w:bookmarkStart w:id="341" w:name="_Toc17208"/>
      <w:bookmarkStart w:id="342" w:name="_Toc5091"/>
      <w:bookmarkStart w:id="343" w:name="_Toc2554"/>
      <w:bookmarkStart w:id="344" w:name="_Toc17685"/>
      <w:bookmarkStart w:id="345" w:name="_Toc10499"/>
      <w:bookmarkStart w:id="346" w:name="_Toc10597"/>
      <w:bookmarkStart w:id="347" w:name="_Toc23978"/>
      <w:bookmarkStart w:id="348" w:name="_Toc25632"/>
      <w:bookmarkStart w:id="349" w:name="_Toc7529"/>
      <w:bookmarkStart w:id="350" w:name="_Toc12804"/>
      <w:bookmarkStart w:id="351" w:name="_Toc30038"/>
      <w:bookmarkStart w:id="352" w:name="_Toc24501"/>
      <w:bookmarkStart w:id="353" w:name="_Toc29333"/>
      <w:bookmarkStart w:id="354" w:name="_Toc18327"/>
      <w:bookmarkStart w:id="355" w:name="_Toc14660"/>
      <w:bookmarkStart w:id="356" w:name="_Toc31592"/>
      <w:bookmarkStart w:id="357" w:name="_Toc4461"/>
      <w:bookmarkStart w:id="358" w:name="_Toc15579"/>
      <w:bookmarkStart w:id="359" w:name="_Toc16010"/>
      <w:bookmarkStart w:id="360" w:name="_Toc24982"/>
      <w:bookmarkStart w:id="361" w:name="_Toc6059"/>
      <w:bookmarkStart w:id="362" w:name="_Toc15795"/>
      <w:bookmarkStart w:id="363" w:name="_Toc21610"/>
      <w:bookmarkStart w:id="364" w:name="_Toc30871"/>
      <w:bookmarkStart w:id="365" w:name="_Toc17375"/>
      <w:bookmarkStart w:id="366" w:name="_Toc25453"/>
      <w:bookmarkStart w:id="367" w:name="_Toc14662"/>
      <w:bookmarkStart w:id="368" w:name="_Toc10102"/>
      <w:r>
        <w:rPr>
          <w:rFonts w:hint="default" w:ascii="Times New Roman" w:hAnsi="Times New Roman" w:eastAsia="宋体" w:cs="Times New Roman"/>
          <w:highlight w:val="none"/>
          <w:lang w:val="en-US" w:eastAsia="zh-CN"/>
        </w:rPr>
        <w:t>3.3 地块的现状和历史</w:t>
      </w:r>
      <w:bookmarkEnd w:id="332"/>
    </w:p>
    <w:p>
      <w:pPr>
        <w:pStyle w:val="7"/>
        <w:spacing w:before="120" w:after="120"/>
        <w:ind w:firstLine="482" w:firstLineChars="200"/>
        <w:rPr>
          <w:rFonts w:hint="default" w:ascii="Times New Roman" w:hAnsi="Times New Roman" w:eastAsia="宋体" w:cs="Times New Roman"/>
          <w:highlight w:val="none"/>
        </w:rPr>
      </w:pPr>
      <w:bookmarkStart w:id="369" w:name="2.2.1地块的历史沿革"/>
      <w:bookmarkEnd w:id="369"/>
      <w:bookmarkStart w:id="370" w:name="_Toc1152"/>
      <w:bookmarkStart w:id="371" w:name="_Toc25473"/>
      <w:bookmarkStart w:id="372" w:name="_Toc18496"/>
      <w:bookmarkStart w:id="373" w:name="_Toc28827"/>
      <w:bookmarkStart w:id="374" w:name="_Toc29971"/>
      <w:bookmarkStart w:id="375" w:name="_Toc695"/>
      <w:bookmarkStart w:id="376" w:name="_Toc2669"/>
      <w:bookmarkStart w:id="377" w:name="_Toc12728"/>
      <w:bookmarkStart w:id="378" w:name="_Toc30676"/>
      <w:bookmarkStart w:id="379" w:name="_Toc2738"/>
      <w:bookmarkStart w:id="380" w:name="_Toc1215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70"/>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w:t>
      </w:r>
      <w:r>
        <w:rPr>
          <w:rFonts w:hint="default" w:ascii="Times New Roman" w:hAnsi="Times New Roman" w:eastAsia="宋体" w:cs="Times New Roman"/>
          <w:color w:val="auto"/>
          <w:highlight w:val="none"/>
          <w:lang w:val="en-US" w:eastAsia="zh-CN"/>
        </w:rPr>
        <w:t>现状为</w:t>
      </w:r>
      <w:r>
        <w:rPr>
          <w:rFonts w:hint="eastAsia" w:cs="Times New Roman"/>
          <w:color w:val="auto"/>
          <w:highlight w:val="none"/>
          <w:lang w:val="en-US" w:eastAsia="zh-CN"/>
        </w:rPr>
        <w:t>农用地</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种植小麦，未进行其他生产活动</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eastAsia" w:cs="Times New Roman"/>
          <w:color w:val="auto"/>
          <w:highlight w:val="none"/>
          <w:lang w:val="en-US" w:eastAsia="zh-CN"/>
        </w:rPr>
        <w:t>空地</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未进行生产活动</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drawing>
          <wp:anchor distT="0" distB="0" distL="114300" distR="114300" simplePos="0" relativeHeight="251711488" behindDoc="0" locked="0" layoutInCell="1" allowOverlap="1">
            <wp:simplePos x="0" y="0"/>
            <wp:positionH relativeFrom="column">
              <wp:posOffset>17780</wp:posOffset>
            </wp:positionH>
            <wp:positionV relativeFrom="paragraph">
              <wp:posOffset>15240</wp:posOffset>
            </wp:positionV>
            <wp:extent cx="918210" cy="918210"/>
            <wp:effectExtent l="0" t="0" r="15240" b="15240"/>
            <wp:wrapNone/>
            <wp:docPr id="399" name="图片 399"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滕州风玫瑰图"/>
                    <pic:cNvPicPr>
                      <a:picLocks noChangeAspect="1"/>
                    </pic:cNvPicPr>
                  </pic:nvPicPr>
                  <pic:blipFill>
                    <a:blip r:embed="rId37"/>
                    <a:stretch>
                      <a:fillRect/>
                    </a:stretch>
                  </pic:blipFill>
                  <pic:spPr>
                    <a:xfrm>
                      <a:off x="0" y="0"/>
                      <a:ext cx="918210" cy="918210"/>
                    </a:xfrm>
                    <a:prstGeom prst="rect">
                      <a:avLst/>
                    </a:prstGeom>
                  </pic:spPr>
                </pic:pic>
              </a:graphicData>
            </a:graphic>
          </wp:anchor>
        </w:drawing>
      </w:r>
      <w:r>
        <w:drawing>
          <wp:inline distT="0" distB="0" distL="114300" distR="114300">
            <wp:extent cx="5269865" cy="3841750"/>
            <wp:effectExtent l="0" t="0" r="6985" b="6350"/>
            <wp:docPr id="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
                    <pic:cNvPicPr>
                      <a:picLocks noChangeAspect="1"/>
                    </pic:cNvPicPr>
                  </pic:nvPicPr>
                  <pic:blipFill>
                    <a:blip r:embed="rId38"/>
                    <a:stretch>
                      <a:fillRect/>
                    </a:stretch>
                  </pic:blipFill>
                  <pic:spPr>
                    <a:xfrm>
                      <a:off x="0" y="0"/>
                      <a:ext cx="5269865" cy="3841750"/>
                    </a:xfrm>
                    <a:prstGeom prst="rect">
                      <a:avLst/>
                    </a:prstGeom>
                    <a:noFill/>
                    <a:ln>
                      <a:noFill/>
                    </a:ln>
                  </pic:spPr>
                </pic:pic>
              </a:graphicData>
            </a:graphic>
          </wp:inline>
        </w:drawing>
      </w:r>
    </w:p>
    <w:p>
      <w:pPr>
        <w:pStyle w:val="16"/>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0"/>
        <w:tblW w:w="501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53"/>
        <w:gridCol w:w="4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1958340"/>
                  <wp:effectExtent l="0" t="0" r="17145" b="3810"/>
                  <wp:docPr id="396" name="图片 396" descr="c68f02a6e6770b1bb1e12e6966a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c68f02a6e6770b1bb1e12e6966ac1c2"/>
                          <pic:cNvPicPr>
                            <a:picLocks noChangeAspect="1"/>
                          </pic:cNvPicPr>
                        </pic:nvPicPr>
                        <pic:blipFill>
                          <a:blip r:embed="rId39"/>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397" name="图片 397" descr="bd0a7f83fb32e804d829f5320a52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bd0a7f83fb32e804d829f5320a52f2f"/>
                          <pic:cNvPicPr>
                            <a:picLocks noChangeAspect="1"/>
                          </pic:cNvPicPr>
                        </pic:nvPicPr>
                        <pic:blipFill>
                          <a:blip r:embed="rId40"/>
                          <a:stretch>
                            <a:fillRect/>
                          </a:stretch>
                        </pic:blipFill>
                        <pic:spPr>
                          <a:xfrm>
                            <a:off x="0" y="0"/>
                            <a:ext cx="2611755" cy="19583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395" name="图片 395" descr="a0d4474ffbd5b34a1a6a0939c121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a0d4474ffbd5b34a1a6a0939c121cbb"/>
                          <pic:cNvPicPr>
                            <a:picLocks noChangeAspect="1"/>
                          </pic:cNvPicPr>
                        </pic:nvPicPr>
                        <pic:blipFill>
                          <a:blip r:embed="rId41"/>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975"/>
                  <wp:effectExtent l="0" t="0" r="17145" b="3175"/>
                  <wp:docPr id="394" name="图片 394" descr="c3a3d3f43bcb5a065d33a9898444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c3a3d3f43bcb5a065d33a98984444cd"/>
                          <pic:cNvPicPr>
                            <a:picLocks noChangeAspect="1"/>
                          </pic:cNvPicPr>
                        </pic:nvPicPr>
                        <pic:blipFill>
                          <a:blip r:embed="rId42"/>
                          <a:stretch>
                            <a:fillRect/>
                          </a:stretch>
                        </pic:blipFill>
                        <pic:spPr>
                          <a:xfrm>
                            <a:off x="0" y="0"/>
                            <a:ext cx="2611755" cy="195897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59355" cy="1844040"/>
                  <wp:effectExtent l="0" t="0" r="17145" b="3810"/>
                  <wp:docPr id="390" name="图片 390" descr="e1d1e82193d0571c0364de3bd35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e1d1e82193d0571c0364de3bd356554"/>
                          <pic:cNvPicPr>
                            <a:picLocks noChangeAspect="1"/>
                          </pic:cNvPicPr>
                        </pic:nvPicPr>
                        <pic:blipFill>
                          <a:blip r:embed="rId43"/>
                          <a:stretch>
                            <a:fillRect/>
                          </a:stretch>
                        </pic:blipFill>
                        <pic:spPr>
                          <a:xfrm>
                            <a:off x="0" y="0"/>
                            <a:ext cx="2459355" cy="18440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97455" cy="1873250"/>
                  <wp:effectExtent l="0" t="0" r="17145" b="12700"/>
                  <wp:docPr id="389" name="图片 389" descr="bd0a7f83fb32e804d829f5320a52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bd0a7f83fb32e804d829f5320a52f2f"/>
                          <pic:cNvPicPr>
                            <a:picLocks noChangeAspect="1"/>
                          </pic:cNvPicPr>
                        </pic:nvPicPr>
                        <pic:blipFill>
                          <a:blip r:embed="rId44"/>
                          <a:stretch>
                            <a:fillRect/>
                          </a:stretch>
                        </pic:blipFill>
                        <pic:spPr>
                          <a:xfrm>
                            <a:off x="0" y="0"/>
                            <a:ext cx="2497455" cy="18732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5"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446655" cy="1835150"/>
                  <wp:effectExtent l="0" t="0" r="10795" b="12700"/>
                  <wp:docPr id="386" name="图片 386" descr="912abe51f91b7699cd782b231b63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912abe51f91b7699cd782b231b63aed"/>
                          <pic:cNvPicPr>
                            <a:picLocks noChangeAspect="1"/>
                          </pic:cNvPicPr>
                        </pic:nvPicPr>
                        <pic:blipFill>
                          <a:blip r:embed="rId45"/>
                          <a:stretch>
                            <a:fillRect/>
                          </a:stretch>
                        </pic:blipFill>
                        <pic:spPr>
                          <a:xfrm>
                            <a:off x="0" y="0"/>
                            <a:ext cx="2446655" cy="183515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drawing>
                <wp:inline distT="0" distB="0" distL="114300" distR="114300">
                  <wp:extent cx="2450465" cy="1837690"/>
                  <wp:effectExtent l="0" t="0" r="6985" b="10160"/>
                  <wp:docPr id="387" name="图片 387" descr="6e82fe8366739fb6fe10abd7f96d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6e82fe8366739fb6fe10abd7f96d8cb"/>
                          <pic:cNvPicPr>
                            <a:picLocks noChangeAspect="1"/>
                          </pic:cNvPicPr>
                        </pic:nvPicPr>
                        <pic:blipFill>
                          <a:blip r:embed="rId46"/>
                          <a:stretch>
                            <a:fillRect/>
                          </a:stretch>
                        </pic:blipFill>
                        <pic:spPr>
                          <a:xfrm>
                            <a:off x="0" y="0"/>
                            <a:ext cx="2450465" cy="18376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drawing>
                <wp:inline distT="0" distB="0" distL="114300" distR="114300">
                  <wp:extent cx="2498090" cy="1873250"/>
                  <wp:effectExtent l="0" t="0" r="16510" b="12700"/>
                  <wp:docPr id="391" name="图片 391" descr="436e02d64576de69f1cbe796bd7d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436e02d64576de69f1cbe796bd7df21"/>
                          <pic:cNvPicPr>
                            <a:picLocks noChangeAspect="1"/>
                          </pic:cNvPicPr>
                        </pic:nvPicPr>
                        <pic:blipFill>
                          <a:blip r:embed="rId47"/>
                          <a:stretch>
                            <a:fillRect/>
                          </a:stretch>
                        </pic:blipFill>
                        <pic:spPr>
                          <a:xfrm>
                            <a:off x="0" y="0"/>
                            <a:ext cx="2498090" cy="187325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drawing>
                <wp:inline distT="0" distB="0" distL="114300" distR="114300">
                  <wp:extent cx="2517140" cy="1887855"/>
                  <wp:effectExtent l="0" t="0" r="16510" b="17145"/>
                  <wp:docPr id="392" name="图片 392" descr="8d3b69698d92b6d4c099a141f60b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8d3b69698d92b6d4c099a141f60bb40"/>
                          <pic:cNvPicPr>
                            <a:picLocks noChangeAspect="1"/>
                          </pic:cNvPicPr>
                        </pic:nvPicPr>
                        <pic:blipFill>
                          <a:blip r:embed="rId48"/>
                          <a:stretch>
                            <a:fillRect/>
                          </a:stretch>
                        </pic:blipFill>
                        <pic:spPr>
                          <a:xfrm>
                            <a:off x="0" y="0"/>
                            <a:ext cx="2517140" cy="18878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15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eastAsia="zh-CN"/>
              </w:rPr>
              <w:t>部地块）</w:t>
            </w:r>
          </w:p>
        </w:tc>
        <w:tc>
          <w:tcPr>
            <w:tcW w:w="4186"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eastAsia="zh-CN"/>
              </w:rPr>
              <w:t>部地块）</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2"/>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7"/>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1"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eastAsia" w:cs="Times New Roman"/>
          <w:color w:val="auto"/>
          <w:highlight w:val="none"/>
          <w:lang w:val="en-US" w:eastAsia="zh-CN"/>
        </w:rPr>
        <w:t>滕州市北辛街道后荆沟村集体土地</w:t>
      </w:r>
      <w:r>
        <w:rPr>
          <w:rFonts w:hint="default" w:ascii="Times New Roman" w:hAnsi="Times New Roman" w:eastAsia="宋体" w:cs="Times New Roman"/>
          <w:color w:val="auto"/>
          <w:highlight w:val="none"/>
          <w:lang w:val="en-US"/>
        </w:rPr>
        <w:t>。该地块</w:t>
      </w:r>
      <w:r>
        <w:rPr>
          <w:rFonts w:hint="default" w:ascii="Times New Roman" w:hAnsi="Times New Roman" w:eastAsia="宋体" w:cs="Times New Roman"/>
          <w:color w:val="auto"/>
          <w:highlight w:val="none"/>
          <w:lang w:val="en-US" w:eastAsia="zh-CN"/>
        </w:rPr>
        <w:t>现状</w:t>
      </w:r>
      <w:r>
        <w:rPr>
          <w:rFonts w:hint="default" w:ascii="Times New Roman" w:hAnsi="Times New Roman" w:eastAsia="宋体" w:cs="Times New Roman"/>
          <w:color w:val="auto"/>
          <w:highlight w:val="none"/>
          <w:lang w:val="en-US"/>
        </w:rPr>
        <w:t>为</w:t>
      </w:r>
      <w:r>
        <w:rPr>
          <w:rFonts w:hint="eastAsia" w:cs="Times New Roman"/>
          <w:color w:val="auto"/>
          <w:highlight w:val="none"/>
          <w:lang w:val="en-US" w:eastAsia="zh-CN"/>
        </w:rPr>
        <w:t>农田</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种植小麦，未进行其他生产活动</w:t>
      </w:r>
      <w:r>
        <w:rPr>
          <w:rFonts w:hint="default" w:ascii="Times New Roman" w:hAnsi="Times New Roman" w:eastAsia="宋体" w:cs="Times New Roman"/>
          <w:color w:val="auto"/>
          <w:highlight w:val="none"/>
          <w:lang w:val="en-US" w:eastAsia="zh-CN"/>
        </w:rPr>
        <w:t>。</w:t>
      </w:r>
    </w:p>
    <w:p>
      <w:pPr>
        <w:spacing w:line="360" w:lineRule="auto"/>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原用地为农用地，</w:t>
      </w:r>
      <w:r>
        <w:rPr>
          <w:rFonts w:hint="eastAsia" w:cs="Times New Roman"/>
          <w:kern w:val="2"/>
          <w:sz w:val="24"/>
          <w:szCs w:val="24"/>
          <w:highlight w:val="none"/>
          <w:lang w:val="en-US" w:eastAsia="zh-CN"/>
        </w:rPr>
        <w:t>历史种植过小麦、玉米，现状未发生变化，未进行其他生产活动，拟</w:t>
      </w:r>
      <w:r>
        <w:rPr>
          <w:rFonts w:hint="default" w:ascii="Times New Roman" w:hAnsi="Times New Roman" w:cs="Times New Roman"/>
          <w:kern w:val="2"/>
          <w:sz w:val="24"/>
          <w:szCs w:val="24"/>
          <w:highlight w:val="none"/>
          <w:lang w:val="en-US" w:eastAsia="zh-CN"/>
        </w:rPr>
        <w:t>规划为</w:t>
      </w:r>
      <w:r>
        <w:rPr>
          <w:rFonts w:hint="eastAsia" w:cs="Times New Roman"/>
          <w:kern w:val="2"/>
          <w:sz w:val="24"/>
          <w:szCs w:val="24"/>
          <w:highlight w:val="none"/>
          <w:lang w:val="en-US" w:eastAsia="zh-CN"/>
        </w:rPr>
        <w:t>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default" w:ascii="Times New Roman" w:hAnsi="Times New Roman" w:eastAsia="宋体" w:cs="Times New Roman"/>
          <w:color w:val="auto"/>
          <w:highlight w:val="none"/>
          <w:lang w:val="en-US"/>
        </w:rPr>
        <w:t>。</w:t>
      </w: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eastAsia" w:ascii="Times New Roman" w:hAnsi="Times New Roman" w:cs="Times New Roman"/>
          <w:highlight w:val="none"/>
          <w:lang w:val="en-US" w:eastAsia="zh-CN"/>
        </w:rPr>
        <w:t>10</w:t>
      </w:r>
      <w:r>
        <w:rPr>
          <w:rFonts w:hint="default" w:ascii="Times New Roman" w:hAnsi="Times New Roman" w:eastAsia="黑体" w:cs="Times New Roman"/>
          <w:highlight w:val="none"/>
        </w:rPr>
        <w:t>-202</w:t>
      </w:r>
      <w:r>
        <w:rPr>
          <w:rFonts w:hint="default" w:ascii="Times New Roman" w:hAnsi="Times New Roman" w:cs="Times New Roman"/>
          <w:highlight w:val="none"/>
          <w:lang w:val="en-US" w:eastAsia="zh-CN"/>
        </w:rPr>
        <w:t>2</w:t>
      </w:r>
      <w:r>
        <w:rPr>
          <w:rFonts w:hint="default" w:ascii="Times New Roman" w:hAnsi="Times New Roman" w:eastAsia="黑体" w:cs="Times New Roman"/>
          <w:highlight w:val="none"/>
        </w:rPr>
        <w:t>)</w:t>
      </w:r>
    </w:p>
    <w:tbl>
      <w:tblPr>
        <w:tblStyle w:val="30"/>
        <w:tblW w:w="49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0"/>
        <w:gridCol w:w="1657"/>
        <w:gridCol w:w="10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4"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614"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3970"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01.02</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年前因历史时间较为久远，故从20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年开始搜集）</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地块全部为农田</w:t>
            </w:r>
            <w:r>
              <w:rPr>
                <w:rFonts w:hint="eastAsia" w:eastAsia="宋体" w:cs="Times New Roman"/>
                <w:sz w:val="21"/>
                <w:szCs w:val="21"/>
                <w:highlight w:val="none"/>
                <w:lang w:val="en-US" w:eastAsia="zh-CN"/>
              </w:rPr>
              <w:t>，种植小麦、玉米</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4"/>
                          <pic:cNvPicPr>
                            <a:picLocks noChangeAspect="1"/>
                          </pic:cNvPicPr>
                        </pic:nvPicPr>
                        <pic:blipFill>
                          <a:blip r:embed="rId49"/>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5911850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1"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1.04.18</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5"/>
                          <pic:cNvPicPr>
                            <a:picLocks noChangeAspect="1"/>
                          </pic:cNvPicPr>
                        </pic:nvPicPr>
                        <pic:blipFill>
                          <a:blip r:embed="rId51"/>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5920105</wp:posOffset>
                  </wp:positionH>
                  <wp:positionV relativeFrom="paragraph">
                    <wp:posOffset>7620</wp:posOffset>
                  </wp:positionV>
                  <wp:extent cx="895350" cy="904875"/>
                  <wp:effectExtent l="0" t="0" r="0" b="9525"/>
                  <wp:wrapNone/>
                  <wp:docPr id="50" name="图片 5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1.10.14</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6"/>
                          <pic:cNvPicPr>
                            <a:picLocks noChangeAspect="1"/>
                          </pic:cNvPicPr>
                        </pic:nvPicPr>
                        <pic:blipFill>
                          <a:blip r:embed="rId52"/>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5940425</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4.03.17</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7"/>
                          <pic:cNvPicPr>
                            <a:picLocks noChangeAspect="1"/>
                          </pic:cNvPicPr>
                        </pic:nvPicPr>
                        <pic:blipFill>
                          <a:blip r:embed="rId53"/>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5911850</wp:posOffset>
                  </wp:positionH>
                  <wp:positionV relativeFrom="paragraph">
                    <wp:posOffset>8890</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6.11.15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eastAsia"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8"/>
                          <pic:cNvPicPr>
                            <a:picLocks noChangeAspect="1"/>
                          </pic:cNvPicPr>
                        </pic:nvPicPr>
                        <pic:blipFill>
                          <a:blip r:embed="rId54"/>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7.08.09</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9"/>
                          <pic:cNvPicPr>
                            <a:picLocks noChangeAspect="1"/>
                          </pic:cNvPicPr>
                        </pic:nvPicPr>
                        <pic:blipFill>
                          <a:blip r:embed="rId55"/>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07.05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0"/>
                          <pic:cNvPicPr>
                            <a:picLocks noChangeAspect="1"/>
                          </pic:cNvPicPr>
                        </pic:nvPicPr>
                        <pic:blipFill>
                          <a:blip r:embed="rId56"/>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5893435</wp:posOffset>
                  </wp:positionH>
                  <wp:positionV relativeFrom="paragraph">
                    <wp:posOffset>19685</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eastAsia" w:eastAsia="宋体" w:cs="Times New Roman"/>
                <w:sz w:val="21"/>
                <w:szCs w:val="21"/>
                <w:highlight w:val="none"/>
                <w:lang w:val="en-US" w:eastAsia="zh-CN"/>
              </w:rPr>
              <w:t>06.24</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月相比，土地利用情况无变化。</w:t>
            </w:r>
          </w:p>
        </w:tc>
        <w:tc>
          <w:tcPr>
            <w:tcW w:w="3970" w:type="pct"/>
            <w:vAlign w:val="center"/>
          </w:tcPr>
          <w:p>
            <w:pPr>
              <w:pStyle w:val="45"/>
              <w:snapToGrid/>
              <w:spacing w:line="360" w:lineRule="auto"/>
              <w:ind w:firstLine="0" w:firstLineChars="0"/>
              <w:jc w:val="both"/>
              <w:rPr>
                <w:rFonts w:hint="default"/>
                <w:highlight w:val="none"/>
                <w:lang w:eastAsia="zh-CN"/>
              </w:rPr>
            </w:pPr>
            <w:r>
              <w:rPr>
                <w:rFonts w:hint="default"/>
                <w:highlight w:val="none"/>
                <w:lang w:eastAsia="zh-CN"/>
              </w:rPr>
              <w:drawing>
                <wp:anchor distT="0" distB="0" distL="114300" distR="114300" simplePos="0" relativeHeight="251673600" behindDoc="0" locked="0" layoutInCell="1" allowOverlap="1">
                  <wp:simplePos x="0" y="0"/>
                  <wp:positionH relativeFrom="column">
                    <wp:posOffset>5873115</wp:posOffset>
                  </wp:positionH>
                  <wp:positionV relativeFrom="paragraph">
                    <wp:posOffset>-8890</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r>
              <w:drawing>
                <wp:inline distT="0" distB="0" distL="114300" distR="114300">
                  <wp:extent cx="6783070" cy="3460750"/>
                  <wp:effectExtent l="0" t="0" r="17780" b="6350"/>
                  <wp:docPr id="3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1"/>
                          <pic:cNvPicPr>
                            <a:picLocks noChangeAspect="1"/>
                          </pic:cNvPicPr>
                        </pic:nvPicPr>
                        <pic:blipFill>
                          <a:blip r:embed="rId57"/>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2" w:name="_Toc16045"/>
            <w:bookmarkStart w:id="383" w:name="_Toc19742"/>
            <w:bookmarkStart w:id="384" w:name="_Toc30036"/>
            <w:r>
              <w:rPr>
                <w:rFonts w:hint="default" w:ascii="Times New Roman" w:hAnsi="Times New Roman" w:eastAsia="宋体" w:cs="Times New Roman"/>
                <w:sz w:val="21"/>
                <w:szCs w:val="21"/>
                <w:highlight w:val="none"/>
                <w:lang w:val="en-US" w:eastAsia="zh-CN"/>
              </w:rPr>
              <w:t>2022.</w:t>
            </w:r>
            <w:r>
              <w:rPr>
                <w:rFonts w:hint="eastAsia" w:eastAsia="宋体" w:cs="Times New Roman"/>
                <w:sz w:val="21"/>
                <w:szCs w:val="21"/>
                <w:highlight w:val="none"/>
                <w:lang w:val="en-US" w:eastAsia="zh-CN"/>
              </w:rPr>
              <w:t>12.25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2"/>
                          <pic:cNvPicPr>
                            <a:picLocks noChangeAspect="1"/>
                          </pic:cNvPicPr>
                        </pic:nvPicPr>
                        <pic:blipFill>
                          <a:blip r:embed="rId58"/>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5912485</wp:posOffset>
                  </wp:positionH>
                  <wp:positionV relativeFrom="paragraph">
                    <wp:posOffset>635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bl>
    <w:p>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5" w:name="2.2.2地块使用现状"/>
      <w:bookmarkEnd w:id="385"/>
      <w:r>
        <w:rPr>
          <w:rFonts w:hint="default" w:ascii="Times New Roman" w:hAnsi="Times New Roman" w:eastAsia="宋体" w:cs="Times New Roman"/>
          <w:highlight w:val="none"/>
          <w:lang w:val="en-US"/>
        </w:rPr>
        <w:br w:type="page"/>
      </w:r>
      <w:bookmarkStart w:id="386" w:name="_Toc31259"/>
      <w:bookmarkStart w:id="387" w:name="_Toc20381"/>
      <w:bookmarkStart w:id="388" w:name="_Toc1947"/>
      <w:bookmarkStart w:id="389" w:name="_Toc6141"/>
      <w:bookmarkStart w:id="390" w:name="_Toc25036"/>
      <w:bookmarkStart w:id="391" w:name="_Toc17705"/>
      <w:bookmarkStart w:id="392" w:name="_Toc9174"/>
    </w:p>
    <w:bookmarkEnd w:id="382"/>
    <w:bookmarkEnd w:id="383"/>
    <w:bookmarkEnd w:id="384"/>
    <w:bookmarkEnd w:id="386"/>
    <w:bookmarkEnd w:id="387"/>
    <w:bookmarkEnd w:id="388"/>
    <w:bookmarkEnd w:id="389"/>
    <w:bookmarkEnd w:id="390"/>
    <w:bookmarkEnd w:id="391"/>
    <w:bookmarkEnd w:id="392"/>
    <w:p>
      <w:pPr>
        <w:pStyle w:val="6"/>
        <w:spacing w:before="120" w:after="120"/>
        <w:rPr>
          <w:rFonts w:hint="default" w:ascii="Times New Roman" w:hAnsi="Times New Roman" w:eastAsia="宋体" w:cs="Times New Roman"/>
          <w:highlight w:val="none"/>
        </w:rPr>
      </w:pPr>
      <w:bookmarkStart w:id="393" w:name="2.3相邻地块的现状和历史"/>
      <w:bookmarkEnd w:id="393"/>
      <w:bookmarkStart w:id="394" w:name="_bookmark8"/>
      <w:bookmarkEnd w:id="394"/>
      <w:bookmarkStart w:id="395" w:name="_Toc29934"/>
      <w:bookmarkStart w:id="396" w:name="_Toc23263"/>
      <w:bookmarkStart w:id="397" w:name="_Toc29907"/>
      <w:bookmarkStart w:id="398" w:name="_Toc6792"/>
      <w:bookmarkStart w:id="399" w:name="_Toc13370"/>
      <w:bookmarkStart w:id="400" w:name="_Toc18075"/>
      <w:bookmarkStart w:id="401" w:name="_Toc637"/>
      <w:bookmarkStart w:id="402" w:name="_Toc31158"/>
      <w:bookmarkStart w:id="403" w:name="_Toc10349"/>
      <w:bookmarkStart w:id="404" w:name="_Toc3060"/>
      <w:bookmarkStart w:id="405" w:name="_Toc21885"/>
      <w:bookmarkStart w:id="406" w:name="_Toc8681"/>
      <w:bookmarkStart w:id="407" w:name="_Toc30205"/>
      <w:bookmarkStart w:id="408" w:name="_Toc30399"/>
      <w:bookmarkStart w:id="409" w:name="_Toc22762"/>
      <w:bookmarkStart w:id="410" w:name="_Toc19362"/>
      <w:bookmarkStart w:id="411" w:name="_Toc23646"/>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7"/>
        <w:spacing w:before="120" w:after="120"/>
        <w:rPr>
          <w:rFonts w:hint="default" w:ascii="Times New Roman" w:hAnsi="Times New Roman" w:eastAsia="宋体" w:cs="Times New Roman"/>
          <w:highlight w:val="none"/>
        </w:rPr>
      </w:pPr>
      <w:bookmarkStart w:id="412" w:name="2.3.1相邻地块使用现状"/>
      <w:bookmarkEnd w:id="412"/>
      <w:bookmarkStart w:id="413"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3"/>
    </w:p>
    <w:p>
      <w:pPr>
        <w:spacing w:line="360" w:lineRule="auto"/>
        <w:ind w:firstLine="480"/>
        <w:rPr>
          <w:rFonts w:hint="eastAsia" w:ascii="Times New Roman" w:hAnsi="Times New Roman" w:eastAsia="宋体" w:cs="Times New Roman"/>
          <w:highlight w:val="none"/>
          <w:lang w:eastAsia="zh-CN"/>
        </w:rPr>
      </w:pPr>
      <w:r>
        <w:rPr>
          <w:rFonts w:hint="eastAsia" w:cs="Times New Roman"/>
          <w:kern w:val="2"/>
          <w:sz w:val="24"/>
          <w:szCs w:val="24"/>
          <w:highlight w:val="none"/>
          <w:lang w:val="en-US" w:eastAsia="zh-CN"/>
        </w:rPr>
        <w:t>相邻地块</w:t>
      </w:r>
      <w:r>
        <w:rPr>
          <w:rFonts w:hint="default" w:ascii="Times New Roman" w:hAnsi="Times New Roman" w:cs="Times New Roman"/>
          <w:kern w:val="2"/>
          <w:sz w:val="24"/>
          <w:szCs w:val="24"/>
          <w:highlight w:val="none"/>
          <w:lang w:val="en-US" w:eastAsia="zh-CN"/>
        </w:rPr>
        <w:t>东</w:t>
      </w:r>
      <w:r>
        <w:rPr>
          <w:rFonts w:hint="eastAsia" w:cs="Times New Roman"/>
          <w:kern w:val="2"/>
          <w:sz w:val="24"/>
          <w:szCs w:val="24"/>
          <w:highlight w:val="none"/>
          <w:lang w:val="en-US" w:eastAsia="zh-CN"/>
        </w:rPr>
        <w:t>侧为道路</w:t>
      </w:r>
      <w:r>
        <w:rPr>
          <w:rFonts w:hint="default" w:ascii="Times New Roman" w:hAnsi="Times New Roman" w:cs="Times New Roman"/>
          <w:kern w:val="2"/>
          <w:sz w:val="24"/>
          <w:szCs w:val="24"/>
          <w:highlight w:val="none"/>
          <w:lang w:val="en-US" w:eastAsia="zh-CN"/>
        </w:rPr>
        <w:t>、西</w:t>
      </w:r>
      <w:r>
        <w:rPr>
          <w:rFonts w:hint="eastAsia" w:cs="Times New Roman"/>
          <w:kern w:val="2"/>
          <w:sz w:val="24"/>
          <w:szCs w:val="24"/>
          <w:highlight w:val="none"/>
          <w:lang w:val="en-US" w:eastAsia="zh-CN"/>
        </w:rPr>
        <w:t>侧为农田</w:t>
      </w:r>
      <w:r>
        <w:rPr>
          <w:rFonts w:hint="default" w:ascii="Times New Roman" w:hAnsi="Times New Roman" w:cs="Times New Roman"/>
          <w:kern w:val="2"/>
          <w:sz w:val="24"/>
          <w:szCs w:val="24"/>
          <w:highlight w:val="none"/>
          <w:lang w:val="en-US" w:eastAsia="zh-CN"/>
        </w:rPr>
        <w:t>、南</w:t>
      </w:r>
      <w:r>
        <w:rPr>
          <w:rFonts w:hint="eastAsia" w:cs="Times New Roman"/>
          <w:kern w:val="2"/>
          <w:sz w:val="24"/>
          <w:szCs w:val="24"/>
          <w:highlight w:val="none"/>
          <w:lang w:val="en-US" w:eastAsia="zh-CN"/>
        </w:rPr>
        <w:t>侧为尚水祥云小区</w:t>
      </w:r>
      <w:r>
        <w:rPr>
          <w:rFonts w:hint="default" w:ascii="Times New Roman" w:hAnsi="Times New Roman" w:cs="Times New Roman"/>
          <w:kern w:val="2"/>
          <w:sz w:val="24"/>
          <w:szCs w:val="24"/>
          <w:highlight w:val="none"/>
          <w:lang w:val="en-US" w:eastAsia="zh-CN"/>
        </w:rPr>
        <w:t>、北</w:t>
      </w:r>
      <w:r>
        <w:rPr>
          <w:rFonts w:hint="eastAsia" w:cs="Times New Roman"/>
          <w:kern w:val="2"/>
          <w:sz w:val="24"/>
          <w:szCs w:val="24"/>
          <w:highlight w:val="none"/>
          <w:lang w:val="en-US" w:eastAsia="zh-CN"/>
        </w:rPr>
        <w:t>侧为农田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383" name="图片 383" descr="facea03b5ef4daf9e33ba51a01a0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facea03b5ef4daf9e33ba51a01a0d79"/>
                          <pic:cNvPicPr>
                            <a:picLocks noChangeAspect="1"/>
                          </pic:cNvPicPr>
                        </pic:nvPicPr>
                        <pic:blipFill>
                          <a:blip r:embed="rId59"/>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highlight w:val="none"/>
                <w:lang w:eastAsia="zh-CN"/>
              </w:rPr>
              <w:drawing>
                <wp:inline distT="0" distB="0" distL="114300" distR="114300">
                  <wp:extent cx="2765425" cy="2073910"/>
                  <wp:effectExtent l="0" t="0" r="15875" b="2540"/>
                  <wp:docPr id="382" name="图片 382" descr="0b6d609e66612fd03a972d2aa95a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0b6d609e66612fd03a972d2aa95a0f2"/>
                          <pic:cNvPicPr>
                            <a:picLocks noChangeAspect="1"/>
                          </pic:cNvPicPr>
                        </pic:nvPicPr>
                        <pic:blipFill>
                          <a:blip r:embed="rId60"/>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农村道路</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kern w:val="2"/>
                <w:sz w:val="21"/>
                <w:szCs w:val="21"/>
                <w:highlight w:val="none"/>
                <w:lang w:val="en-US" w:eastAsia="zh-CN"/>
              </w:rPr>
              <w:t>农田</w:t>
            </w: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drawing>
                <wp:inline distT="0" distB="0" distL="114300" distR="114300">
                  <wp:extent cx="2765425" cy="2073910"/>
                  <wp:effectExtent l="0" t="0" r="15875" b="2540"/>
                  <wp:docPr id="384" name="图片 384" descr="5adc0500df80d6f1cce50f9163ff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5adc0500df80d6f1cce50f9163ff1f1"/>
                          <pic:cNvPicPr>
                            <a:picLocks noChangeAspect="1"/>
                          </pic:cNvPicPr>
                        </pic:nvPicPr>
                        <pic:blipFill>
                          <a:blip r:embed="rId61"/>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385" name="图片 385" descr="5e19aabbe7d913a29bd2445ad149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5e19aabbe7d913a29bd2445ad149bf9"/>
                          <pic:cNvPicPr>
                            <a:picLocks noChangeAspect="1"/>
                          </pic:cNvPicPr>
                        </pic:nvPicPr>
                        <pic:blipFill>
                          <a:blip r:embed="rId62"/>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尚水祥云小区</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农田</w:t>
            </w:r>
            <w:r>
              <w:rPr>
                <w:rFonts w:hint="default" w:ascii="Times New Roman" w:hAnsi="Times New Roman" w:eastAsia="宋体" w:cs="Times New Roman"/>
                <w:sz w:val="21"/>
                <w:szCs w:val="21"/>
                <w:highlight w:val="none"/>
                <w:lang w:val="en-US" w:eastAsia="zh-CN"/>
              </w:rPr>
              <w:t>）</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pPr>
        <w:pStyle w:val="7"/>
        <w:spacing w:before="120" w:after="120" w:line="360" w:lineRule="auto"/>
        <w:rPr>
          <w:rFonts w:hint="default" w:ascii="Times New Roman" w:hAnsi="Times New Roman" w:eastAsia="宋体" w:cs="Times New Roman"/>
          <w:highlight w:val="none"/>
        </w:rPr>
      </w:pPr>
      <w:bookmarkStart w:id="414"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4"/>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eastAsia" w:cs="Times New Roman"/>
          <w:color w:val="000000" w:themeColor="text1"/>
          <w:highlight w:val="none"/>
          <w:lang w:val="en-US" w:eastAsia="zh-CN"/>
          <w14:textFill>
            <w14:solidFill>
              <w14:schemeClr w14:val="tx1"/>
            </w14:solidFill>
          </w14:textFill>
        </w:rPr>
        <w:t>2022年前</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农田，2022年后修建道路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eastAsia" w:cs="Times New Roman"/>
          <w:color w:val="000000" w:themeColor="text1"/>
          <w:highlight w:val="none"/>
          <w:lang w:val="en-US" w:eastAsia="zh-CN"/>
          <w14:textFill>
            <w14:solidFill>
              <w14:schemeClr w14:val="tx1"/>
            </w14:solidFill>
          </w14:textFill>
        </w:rPr>
        <w:t>一直为农田；</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eastAsia" w:cs="Times New Roman"/>
          <w:color w:val="000000" w:themeColor="text1"/>
          <w:highlight w:val="none"/>
          <w:lang w:val="en-US" w:eastAsia="zh-CN"/>
          <w14:textFill>
            <w14:solidFill>
              <w14:schemeClr w14:val="tx1"/>
            </w14:solidFill>
          </w14:textFill>
        </w:rPr>
        <w:t>2022年前</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农田，2022年后修建尚水祥云小区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eastAsia" w:cs="Times New Roman"/>
          <w:color w:val="000000" w:themeColor="text1"/>
          <w:highlight w:val="none"/>
          <w:lang w:val="en-US" w:eastAsia="zh-CN"/>
          <w14:textFill>
            <w14:solidFill>
              <w14:schemeClr w14:val="tx1"/>
            </w14:solidFill>
          </w14:textFill>
        </w:rPr>
        <w:t>一直为田</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eastAsia" w:eastAsia="黑体" w:cs="Times New Roman"/>
          <w:color w:val="auto"/>
          <w:sz w:val="24"/>
          <w:szCs w:val="24"/>
          <w:highlight w:val="none"/>
          <w:lang w:val="en-US" w:eastAsia="zh-CN"/>
        </w:rPr>
        <w:t>10</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eastAsia="zh-CN"/>
        </w:rPr>
        <w:t>）</w:t>
      </w:r>
    </w:p>
    <w:tbl>
      <w:tblPr>
        <w:tblStyle w:val="30"/>
        <w:tblW w:w="49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1671"/>
        <w:gridCol w:w="10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4"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614"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3970"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01.02</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年前因历史时间较为久远，故从20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年开始搜集）</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w:t>
            </w:r>
            <w:r>
              <w:rPr>
                <w:rFonts w:hint="eastAsia" w:ascii="Times New Roman" w:hAnsi="Times New Roman" w:eastAsia="宋体" w:cs="Times New Roman"/>
                <w:sz w:val="21"/>
                <w:szCs w:val="21"/>
                <w:highlight w:val="none"/>
                <w:lang w:val="en-US" w:eastAsia="zh-CN"/>
              </w:rPr>
              <w:t>相邻东侧、西侧、南侧</w:t>
            </w:r>
            <w:r>
              <w:rPr>
                <w:rFonts w:hint="eastAsia" w:eastAsia="宋体" w:cs="Times New Roman"/>
                <w:sz w:val="21"/>
                <w:szCs w:val="21"/>
                <w:highlight w:val="none"/>
                <w:lang w:val="en-US" w:eastAsia="zh-CN"/>
              </w:rPr>
              <w:t>（南侧有部分水塘，种植藕）</w:t>
            </w:r>
            <w:r>
              <w:rPr>
                <w:rFonts w:hint="eastAsia" w:ascii="Times New Roman" w:hAnsi="Times New Roman" w:eastAsia="宋体" w:cs="Times New Roman"/>
                <w:sz w:val="21"/>
                <w:szCs w:val="21"/>
                <w:highlight w:val="none"/>
                <w:lang w:val="en-US" w:eastAsia="zh-CN"/>
              </w:rPr>
              <w:t>、北侧均为农田</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4"/>
                          <pic:cNvPicPr>
                            <a:picLocks noChangeAspect="1"/>
                          </pic:cNvPicPr>
                        </pic:nvPicPr>
                        <pic:blipFill>
                          <a:blip r:embed="rId49"/>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5911850</wp:posOffset>
                  </wp:positionH>
                  <wp:positionV relativeFrom="paragraph">
                    <wp:posOffset>-5715</wp:posOffset>
                  </wp:positionV>
                  <wp:extent cx="895350" cy="904875"/>
                  <wp:effectExtent l="0" t="0" r="0" b="9525"/>
                  <wp:wrapNone/>
                  <wp:docPr id="326" name="图片 32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1"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1.04.18</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5"/>
                          <pic:cNvPicPr>
                            <a:picLocks noChangeAspect="1"/>
                          </pic:cNvPicPr>
                        </pic:nvPicPr>
                        <pic:blipFill>
                          <a:blip r:embed="rId51"/>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1248" behindDoc="0" locked="0" layoutInCell="1" allowOverlap="1">
                  <wp:simplePos x="0" y="0"/>
                  <wp:positionH relativeFrom="column">
                    <wp:posOffset>5920105</wp:posOffset>
                  </wp:positionH>
                  <wp:positionV relativeFrom="paragraph">
                    <wp:posOffset>7620</wp:posOffset>
                  </wp:positionV>
                  <wp:extent cx="895350" cy="904875"/>
                  <wp:effectExtent l="0" t="0" r="0" b="9525"/>
                  <wp:wrapNone/>
                  <wp:docPr id="328" name="图片 32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1.10.14</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6"/>
                          <pic:cNvPicPr>
                            <a:picLocks noChangeAspect="1"/>
                          </pic:cNvPicPr>
                        </pic:nvPicPr>
                        <pic:blipFill>
                          <a:blip r:embed="rId52"/>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2272" behindDoc="0" locked="0" layoutInCell="1" allowOverlap="1">
                  <wp:simplePos x="0" y="0"/>
                  <wp:positionH relativeFrom="column">
                    <wp:posOffset>5940425</wp:posOffset>
                  </wp:positionH>
                  <wp:positionV relativeFrom="paragraph">
                    <wp:posOffset>17780</wp:posOffset>
                  </wp:positionV>
                  <wp:extent cx="895350" cy="904875"/>
                  <wp:effectExtent l="0" t="0" r="0" b="9525"/>
                  <wp:wrapNone/>
                  <wp:docPr id="330" name="图片 33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4.03.17</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7"/>
                          <pic:cNvPicPr>
                            <a:picLocks noChangeAspect="1"/>
                          </pic:cNvPicPr>
                        </pic:nvPicPr>
                        <pic:blipFill>
                          <a:blip r:embed="rId53"/>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3296" behindDoc="0" locked="0" layoutInCell="1" allowOverlap="1">
                  <wp:simplePos x="0" y="0"/>
                  <wp:positionH relativeFrom="column">
                    <wp:posOffset>5911850</wp:posOffset>
                  </wp:positionH>
                  <wp:positionV relativeFrom="paragraph">
                    <wp:posOffset>8890</wp:posOffset>
                  </wp:positionV>
                  <wp:extent cx="895350" cy="904875"/>
                  <wp:effectExtent l="0" t="0" r="0" b="9525"/>
                  <wp:wrapNone/>
                  <wp:docPr id="332" name="图片 33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6.11.15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eastAsia"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8"/>
                          <pic:cNvPicPr>
                            <a:picLocks noChangeAspect="1"/>
                          </pic:cNvPicPr>
                        </pic:nvPicPr>
                        <pic:blipFill>
                          <a:blip r:embed="rId54"/>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4320"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334" name="图片 3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7.08.09</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9"/>
                          <pic:cNvPicPr>
                            <a:picLocks noChangeAspect="1"/>
                          </pic:cNvPicPr>
                        </pic:nvPicPr>
                        <pic:blipFill>
                          <a:blip r:embed="rId55"/>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336" name="图片 33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07.05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0"/>
                          <pic:cNvPicPr>
                            <a:picLocks noChangeAspect="1"/>
                          </pic:cNvPicPr>
                        </pic:nvPicPr>
                        <pic:blipFill>
                          <a:blip r:embed="rId56"/>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5893435</wp:posOffset>
                  </wp:positionH>
                  <wp:positionV relativeFrom="paragraph">
                    <wp:posOffset>19685</wp:posOffset>
                  </wp:positionV>
                  <wp:extent cx="895350" cy="904875"/>
                  <wp:effectExtent l="0" t="0" r="0" b="9525"/>
                  <wp:wrapNone/>
                  <wp:docPr id="338" name="图片 33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eastAsia" w:eastAsia="宋体" w:cs="Times New Roman"/>
                <w:sz w:val="21"/>
                <w:szCs w:val="21"/>
                <w:highlight w:val="none"/>
                <w:lang w:val="en-US" w:eastAsia="zh-CN"/>
              </w:rPr>
              <w:t>06.24</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南侧水塘消失，其他</w:t>
            </w:r>
            <w:r>
              <w:rPr>
                <w:rFonts w:hint="default" w:ascii="Times New Roman" w:hAnsi="Times New Roman" w:eastAsia="宋体" w:cs="Times New Roman"/>
                <w:sz w:val="21"/>
                <w:szCs w:val="21"/>
                <w:highlight w:val="none"/>
                <w:lang w:val="en-US"/>
              </w:rPr>
              <w:t>利用情况无变化。</w:t>
            </w:r>
          </w:p>
        </w:tc>
        <w:tc>
          <w:tcPr>
            <w:tcW w:w="3970" w:type="pct"/>
            <w:vAlign w:val="center"/>
          </w:tcPr>
          <w:p>
            <w:pPr>
              <w:pStyle w:val="45"/>
              <w:snapToGrid/>
              <w:spacing w:line="360" w:lineRule="auto"/>
              <w:ind w:firstLine="0" w:firstLineChars="0"/>
              <w:jc w:val="both"/>
              <w:rPr>
                <w:rFonts w:hint="default"/>
                <w:highlight w:val="none"/>
                <w:lang w:eastAsia="zh-CN"/>
              </w:rPr>
            </w:pPr>
            <w:r>
              <w:rPr>
                <w:rFonts w:hint="default"/>
                <w:highlight w:val="none"/>
                <w:lang w:eastAsia="zh-CN"/>
              </w:rPr>
              <w:drawing>
                <wp:anchor distT="0" distB="0" distL="114300" distR="114300" simplePos="0" relativeHeight="251707392" behindDoc="0" locked="0" layoutInCell="1" allowOverlap="1">
                  <wp:simplePos x="0" y="0"/>
                  <wp:positionH relativeFrom="column">
                    <wp:posOffset>5873115</wp:posOffset>
                  </wp:positionH>
                  <wp:positionV relativeFrom="paragraph">
                    <wp:posOffset>-8890</wp:posOffset>
                  </wp:positionV>
                  <wp:extent cx="895350" cy="904875"/>
                  <wp:effectExtent l="0" t="0" r="0" b="9525"/>
                  <wp:wrapNone/>
                  <wp:docPr id="339" name="图片 33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r>
              <w:drawing>
                <wp:inline distT="0" distB="0" distL="114300" distR="114300">
                  <wp:extent cx="6783070" cy="3460750"/>
                  <wp:effectExtent l="0" t="0" r="17780" b="6350"/>
                  <wp:docPr id="3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21"/>
                          <pic:cNvPicPr>
                            <a:picLocks noChangeAspect="1"/>
                          </pic:cNvPicPr>
                        </pic:nvPicPr>
                        <pic:blipFill>
                          <a:blip r:embed="rId57"/>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w:t>
            </w:r>
            <w:r>
              <w:rPr>
                <w:rFonts w:hint="eastAsia" w:eastAsia="宋体" w:cs="Times New Roman"/>
                <w:sz w:val="21"/>
                <w:szCs w:val="21"/>
                <w:highlight w:val="none"/>
                <w:lang w:val="en-US" w:eastAsia="zh-CN"/>
              </w:rPr>
              <w:t>12.25</w:t>
            </w:r>
          </w:p>
        </w:tc>
        <w:tc>
          <w:tcPr>
            <w:tcW w:w="61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地块南侧建设小区尚水祥云</w:t>
            </w:r>
            <w:r>
              <w:rPr>
                <w:rFonts w:hint="default" w:ascii="Times New Roman" w:hAnsi="Times New Roman" w:eastAsia="宋体" w:cs="Times New Roman"/>
                <w:sz w:val="21"/>
                <w:szCs w:val="21"/>
                <w:highlight w:val="none"/>
                <w:lang w:val="en-US" w:eastAsia="zh-CN"/>
              </w:rPr>
              <w:t>。</w:t>
            </w:r>
          </w:p>
        </w:tc>
        <w:tc>
          <w:tcPr>
            <w:tcW w:w="397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3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2"/>
                          <pic:cNvPicPr>
                            <a:picLocks noChangeAspect="1"/>
                          </pic:cNvPicPr>
                        </pic:nvPicPr>
                        <pic:blipFill>
                          <a:blip r:embed="rId58"/>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5912485</wp:posOffset>
                  </wp:positionH>
                  <wp:positionV relativeFrom="paragraph">
                    <wp:posOffset>635</wp:posOffset>
                  </wp:positionV>
                  <wp:extent cx="895350" cy="904875"/>
                  <wp:effectExtent l="0" t="0" r="0" b="9525"/>
                  <wp:wrapNone/>
                  <wp:docPr id="342" name="图片 34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075f1868a541698ae81678d60e56590"/>
                          <pic:cNvPicPr>
                            <a:picLocks noChangeAspect="1"/>
                          </pic:cNvPicPr>
                        </pic:nvPicPr>
                        <pic:blipFill>
                          <a:blip r:embed="rId50"/>
                          <a:stretch>
                            <a:fillRect/>
                          </a:stretch>
                        </pic:blipFill>
                        <pic:spPr>
                          <a:xfrm>
                            <a:off x="0" y="0"/>
                            <a:ext cx="895350" cy="904875"/>
                          </a:xfrm>
                          <a:prstGeom prst="rect">
                            <a:avLst/>
                          </a:prstGeom>
                        </pic:spPr>
                      </pic:pic>
                    </a:graphicData>
                  </a:graphic>
                </wp:anchor>
              </w:drawing>
            </w:r>
          </w:p>
        </w:tc>
      </w:tr>
    </w:tbl>
    <w:p>
      <w:pPr>
        <w:spacing w:line="240" w:lineRule="auto"/>
        <w:ind w:firstLine="480"/>
        <w:jc w:val="center"/>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pPr>
        <w:pStyle w:val="7"/>
        <w:spacing w:before="120" w:after="120"/>
        <w:outlineLvl w:val="2"/>
        <w:rPr>
          <w:rFonts w:hint="default" w:ascii="Times New Roman" w:hAnsi="Times New Roman" w:eastAsia="宋体" w:cs="Times New Roman"/>
          <w:highlight w:val="none"/>
          <w:lang w:val="en-US" w:eastAsia="zh-CN"/>
        </w:rPr>
      </w:pPr>
      <w:bookmarkStart w:id="415" w:name="3地块所在区域自然环境"/>
      <w:bookmarkEnd w:id="415"/>
      <w:bookmarkStart w:id="416" w:name="_bookmark9"/>
      <w:bookmarkEnd w:id="416"/>
      <w:r>
        <w:rPr>
          <w:rFonts w:hint="default" w:ascii="Times New Roman" w:hAnsi="Times New Roman" w:eastAsia="宋体" w:cs="Times New Roman"/>
          <w:highlight w:val="none"/>
          <w:lang w:val="en-US" w:eastAsia="zh-CN"/>
        </w:rPr>
        <w:t>3.4.3周边1000米地块使用现状</w:t>
      </w:r>
    </w:p>
    <w:p>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w:t>
      </w:r>
      <w:r>
        <w:rPr>
          <w:rFonts w:hint="eastAsia" w:cs="Times New Roman"/>
          <w:b w:val="0"/>
          <w:bCs w:val="0"/>
          <w:color w:val="auto"/>
          <w:kern w:val="0"/>
          <w:highlight w:val="none"/>
          <w:lang w:val="en-US" w:eastAsia="zh-CN"/>
        </w:rPr>
        <w:t>小区，学校，存在企业</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地界周边1000m范围内潜在污染源位置见图3.4-</w:t>
      </w:r>
      <w:r>
        <w:rPr>
          <w:rFonts w:hint="eastAsia" w:cs="Times New Roman"/>
          <w:highlight w:val="none"/>
          <w:lang w:val="en-US" w:eastAsia="zh-CN"/>
        </w:rPr>
        <w:t>3。</w:t>
      </w:r>
    </w:p>
    <w:p>
      <w:pPr>
        <w:pStyle w:val="2"/>
        <w:rPr>
          <w:rFonts w:hint="default"/>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jc w:val="left"/>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highlight w:val="none"/>
        </w:rPr>
        <w:drawing>
          <wp:anchor distT="0" distB="0" distL="114300" distR="114300" simplePos="0" relativeHeight="251712512" behindDoc="0" locked="0" layoutInCell="1" allowOverlap="1">
            <wp:simplePos x="0" y="0"/>
            <wp:positionH relativeFrom="column">
              <wp:posOffset>17780</wp:posOffset>
            </wp:positionH>
            <wp:positionV relativeFrom="paragraph">
              <wp:posOffset>13335</wp:posOffset>
            </wp:positionV>
            <wp:extent cx="918210" cy="918210"/>
            <wp:effectExtent l="0" t="0" r="15240" b="15240"/>
            <wp:wrapNone/>
            <wp:docPr id="400" name="图片 400"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滕州风玫瑰图"/>
                    <pic:cNvPicPr>
                      <a:picLocks noChangeAspect="1"/>
                    </pic:cNvPicPr>
                  </pic:nvPicPr>
                  <pic:blipFill>
                    <a:blip r:embed="rId37"/>
                    <a:stretch>
                      <a:fillRect/>
                    </a:stretch>
                  </pic:blipFill>
                  <pic:spPr>
                    <a:xfrm>
                      <a:off x="0" y="0"/>
                      <a:ext cx="918210" cy="918210"/>
                    </a:xfrm>
                    <a:prstGeom prst="rect">
                      <a:avLst/>
                    </a:prstGeom>
                  </pic:spPr>
                </pic:pic>
              </a:graphicData>
            </a:graphic>
          </wp:anchor>
        </w:drawing>
      </w:r>
      <w:r>
        <w:drawing>
          <wp:inline distT="0" distB="0" distL="114300" distR="114300">
            <wp:extent cx="8506460" cy="4340225"/>
            <wp:effectExtent l="0" t="0" r="8890" b="3175"/>
            <wp:docPr id="3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5"/>
                    <pic:cNvPicPr>
                      <a:picLocks noChangeAspect="1"/>
                    </pic:cNvPicPr>
                  </pic:nvPicPr>
                  <pic:blipFill>
                    <a:blip r:embed="rId63"/>
                    <a:stretch>
                      <a:fillRect/>
                    </a:stretch>
                  </pic:blipFill>
                  <pic:spPr>
                    <a:xfrm>
                      <a:off x="0" y="0"/>
                      <a:ext cx="8506460" cy="4340225"/>
                    </a:xfrm>
                    <a:prstGeom prst="rect">
                      <a:avLst/>
                    </a:prstGeom>
                    <a:noFill/>
                    <a:ln>
                      <a:noFill/>
                    </a:ln>
                  </pic:spPr>
                </pic:pic>
              </a:graphicData>
            </a:graphic>
          </wp:inline>
        </w:drawing>
      </w:r>
    </w:p>
    <w:p>
      <w:pPr>
        <w:pStyle w:val="2"/>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w:t>
      </w:r>
      <w:r>
        <w:rPr>
          <w:rFonts w:hint="eastAsia"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周边1000米分布图</w:t>
      </w:r>
    </w:p>
    <w:p>
      <w:pPr>
        <w:pStyle w:val="6"/>
        <w:spacing w:before="120" w:after="120"/>
        <w:rPr>
          <w:rFonts w:hint="default" w:ascii="Times New Roman" w:hAnsi="Times New Roman" w:eastAsia="宋体" w:cs="Times New Roman"/>
          <w:highlight w:val="none"/>
          <w:lang w:val="en-US" w:eastAsia="zh-CN"/>
        </w:rPr>
      </w:pPr>
      <w:bookmarkStart w:id="417" w:name="_Toc16205"/>
      <w:bookmarkStart w:id="418" w:name="_Toc29618"/>
      <w:r>
        <w:rPr>
          <w:rFonts w:hint="default" w:ascii="Times New Roman" w:hAnsi="Times New Roman" w:eastAsia="宋体" w:cs="Times New Roman"/>
          <w:highlight w:val="none"/>
          <w:lang w:val="en-US" w:eastAsia="zh-CN"/>
        </w:rPr>
        <w:t>3.5 地块利用规划</w:t>
      </w:r>
      <w:bookmarkEnd w:id="417"/>
      <w:bookmarkEnd w:id="418"/>
    </w:p>
    <w:p>
      <w:pPr>
        <w:pStyle w:val="2"/>
        <w:rPr>
          <w:rFonts w:hint="default" w:ascii="Times New Roman" w:hAnsi="Times New Roman"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山东省滕州市尚水祥云北侧、后荆沟村南侧地块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pStyle w:val="5"/>
        <w:spacing w:before="120" w:after="240"/>
        <w:rPr>
          <w:rFonts w:hint="default" w:ascii="Times New Roman" w:hAnsi="Times New Roman" w:eastAsia="宋体" w:cs="Times New Roman"/>
          <w:highlight w:val="none"/>
          <w:lang w:val="en-US"/>
        </w:rPr>
      </w:pPr>
      <w:bookmarkStart w:id="419" w:name="_Toc23469"/>
      <w:bookmarkStart w:id="420" w:name="_Toc28746"/>
      <w:bookmarkStart w:id="421" w:name="_Toc7024"/>
      <w:bookmarkStart w:id="422" w:name="_Toc17724"/>
      <w:bookmarkStart w:id="423" w:name="_Toc27169"/>
      <w:bookmarkStart w:id="424" w:name="_Toc11253"/>
      <w:bookmarkStart w:id="425" w:name="_Toc7262"/>
      <w:bookmarkStart w:id="426" w:name="_Toc12713"/>
      <w:bookmarkStart w:id="427" w:name="_Toc7217"/>
      <w:bookmarkStart w:id="428" w:name="_Toc18089"/>
      <w:bookmarkStart w:id="429" w:name="_Toc3978"/>
      <w:bookmarkStart w:id="430" w:name="_Toc32306"/>
      <w:bookmarkStart w:id="431" w:name="_Toc14351"/>
      <w:bookmarkStart w:id="432" w:name="_Toc30687"/>
      <w:bookmarkStart w:id="433" w:name="_Toc9722"/>
      <w:bookmarkStart w:id="434" w:name="_Toc31014"/>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9"/>
      <w:bookmarkEnd w:id="420"/>
    </w:p>
    <w:p>
      <w:pPr>
        <w:pStyle w:val="6"/>
        <w:spacing w:before="120" w:after="120" w:line="360" w:lineRule="auto"/>
        <w:outlineLvl w:val="1"/>
        <w:rPr>
          <w:rFonts w:hint="default" w:ascii="Times New Roman" w:hAnsi="Times New Roman" w:eastAsia="宋体" w:cs="Times New Roman"/>
          <w:highlight w:val="none"/>
          <w:lang w:val="en-US" w:eastAsia="zh-CN"/>
        </w:rPr>
      </w:pPr>
      <w:bookmarkStart w:id="435" w:name="_Toc21573"/>
      <w:bookmarkStart w:id="436" w:name="_Toc5113"/>
      <w:r>
        <w:rPr>
          <w:rFonts w:hint="default" w:ascii="Times New Roman" w:hAnsi="Times New Roman" w:eastAsia="宋体" w:cs="Times New Roman"/>
          <w:highlight w:val="none"/>
          <w:lang w:val="en-US"/>
        </w:rPr>
        <w:t>4.1 地块相关环境</w:t>
      </w:r>
      <w:bookmarkEnd w:id="421"/>
      <w:bookmarkEnd w:id="422"/>
      <w:r>
        <w:rPr>
          <w:rFonts w:hint="default" w:ascii="Times New Roman" w:hAnsi="Times New Roman" w:eastAsia="宋体" w:cs="Times New Roman"/>
          <w:highlight w:val="none"/>
          <w:lang w:val="en-US" w:eastAsia="zh-CN"/>
        </w:rPr>
        <w:t>资料收集</w:t>
      </w:r>
      <w:bookmarkEnd w:id="435"/>
      <w:bookmarkEnd w:id="436"/>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pPr>
        <w:spacing w:line="240" w:lineRule="auto"/>
        <w:ind w:firstLine="480"/>
        <w:jc w:val="center"/>
        <w:rPr>
          <w:rFonts w:hint="eastAsia" w:ascii="黑体" w:hAnsi="黑体" w:eastAsia="黑体" w:cs="黑体"/>
          <w:highlight w:val="none"/>
        </w:rPr>
      </w:pPr>
      <w:r>
        <w:rPr>
          <w:rFonts w:hint="eastAsia" w:ascii="黑体" w:hAnsi="黑体" w:eastAsia="黑体" w:cs="黑体"/>
          <w:highlight w:val="none"/>
        </w:rPr>
        <w:t>表4</w:t>
      </w:r>
      <w:r>
        <w:rPr>
          <w:rFonts w:hint="eastAsia" w:ascii="黑体" w:hAnsi="黑体" w:eastAsia="黑体" w:cs="黑体"/>
          <w:highlight w:val="none"/>
          <w:lang w:val="en-US" w:eastAsia="zh-CN"/>
        </w:rPr>
        <w:t>.1</w:t>
      </w:r>
      <w:r>
        <w:rPr>
          <w:rFonts w:hint="eastAsia" w:ascii="黑体" w:hAnsi="黑体" w:eastAsia="黑体" w:cs="黑体"/>
          <w:highlight w:val="none"/>
        </w:rPr>
        <w:t xml:space="preserve">-1 </w:t>
      </w:r>
      <w:r>
        <w:rPr>
          <w:rFonts w:hint="eastAsia" w:ascii="黑体" w:hAnsi="黑体" w:eastAsia="黑体" w:cs="黑体"/>
          <w:highlight w:val="none"/>
          <w:lang w:val="en-US"/>
        </w:rPr>
        <w:t xml:space="preserve"> </w:t>
      </w:r>
      <w:r>
        <w:rPr>
          <w:rFonts w:hint="eastAsia" w:ascii="黑体" w:hAnsi="黑体" w:eastAsia="黑体" w:cs="黑体"/>
          <w:highlight w:val="none"/>
        </w:rPr>
        <w:t>地块资料收集清单</w:t>
      </w:r>
    </w:p>
    <w:tbl>
      <w:tblPr>
        <w:tblStyle w:val="30"/>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7"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eastAsia"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7"/>
    </w:tbl>
    <w:p>
      <w:pPr>
        <w:pStyle w:val="5"/>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8" w:name="4.1.2人员访谈情况"/>
      <w:bookmarkEnd w:id="438"/>
      <w:bookmarkStart w:id="439" w:name="4.1.3现场踏勘情况"/>
      <w:bookmarkEnd w:id="439"/>
      <w:bookmarkStart w:id="440" w:name="_Toc1910"/>
      <w:bookmarkStart w:id="441" w:name="_Toc5202"/>
      <w:bookmarkStart w:id="442" w:name="_Toc9180"/>
      <w:bookmarkStart w:id="443" w:name="_Toc11971"/>
      <w:bookmarkStart w:id="444" w:name="_Toc3300"/>
      <w:bookmarkStart w:id="445" w:name="_Toc26568"/>
      <w:bookmarkStart w:id="446" w:name="_Toc9893"/>
      <w:bookmarkStart w:id="447" w:name="_Toc15710"/>
      <w:bookmarkStart w:id="448" w:name="_Toc1569"/>
      <w:bookmarkStart w:id="449" w:name="_Toc2882"/>
      <w:bookmarkStart w:id="450" w:name="_Toc24882"/>
      <w:bookmarkStart w:id="451" w:name="_Toc8242"/>
      <w:bookmarkStart w:id="452" w:name="_Toc10350"/>
    </w:p>
    <w:p>
      <w:pPr>
        <w:pStyle w:val="6"/>
        <w:spacing w:before="120" w:after="120" w:line="360" w:lineRule="auto"/>
        <w:outlineLvl w:val="1"/>
        <w:rPr>
          <w:rFonts w:hint="default" w:ascii="Times New Roman" w:hAnsi="Times New Roman" w:eastAsia="宋体" w:cs="Times New Roman"/>
          <w:highlight w:val="none"/>
        </w:rPr>
      </w:pPr>
      <w:bookmarkStart w:id="453" w:name="_Toc10988"/>
      <w:bookmarkStart w:id="454" w:name="_Toc21392"/>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cs="Times New Roman"/>
          <w:highlight w:val="none"/>
          <w:lang w:val="en-US" w:eastAsia="zh-CN"/>
        </w:rPr>
        <w:t>4</w:t>
      </w:r>
      <w:r>
        <w:rPr>
          <w:rFonts w:hint="default" w:ascii="Times New Roman" w:hAnsi="Times New Roman" w:eastAsia="宋体" w:cs="Times New Roman"/>
          <w:highlight w:val="none"/>
        </w:rPr>
        <w:t>年</w:t>
      </w:r>
      <w:r>
        <w:rPr>
          <w:rFonts w:hint="eastAsia" w:cs="Times New Roman"/>
          <w:highlight w:val="none"/>
          <w:lang w:val="en-US" w:eastAsia="zh-CN"/>
        </w:rPr>
        <w:t>2</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eastAsia"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山东省滕州市尚水祥云北侧、后荆沟村南侧地块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w:t>
      </w:r>
      <w:r>
        <w:rPr>
          <w:rFonts w:hint="eastAsia" w:cs="Times New Roman"/>
          <w:highlight w:val="none"/>
          <w:lang w:val="en-US" w:eastAsia="zh-CN"/>
        </w:rPr>
        <w:t>现场勘查</w:t>
      </w:r>
      <w:r>
        <w:rPr>
          <w:rFonts w:hint="default" w:ascii="Times New Roman" w:hAnsi="Times New Roman" w:eastAsia="宋体" w:cs="Times New Roman"/>
          <w:highlight w:val="none"/>
          <w:lang w:val="en-US"/>
        </w:rPr>
        <w:t>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0"/>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3568"/>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139"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544"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5"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139"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地块内</w:t>
            </w:r>
            <w:r>
              <w:rPr>
                <w:rFonts w:hint="default" w:ascii="Times New Roman" w:hAnsi="Times New Roman" w:cs="Times New Roman"/>
                <w:b w:val="0"/>
                <w:bCs/>
                <w:sz w:val="21"/>
                <w:szCs w:val="21"/>
                <w:highlight w:val="none"/>
                <w:lang w:val="en-US" w:eastAsia="zh-CN"/>
              </w:rPr>
              <w:t>为</w:t>
            </w:r>
            <w:r>
              <w:rPr>
                <w:rFonts w:hint="eastAsia" w:cs="Times New Roman"/>
                <w:b w:val="0"/>
                <w:bCs/>
                <w:sz w:val="21"/>
                <w:szCs w:val="21"/>
                <w:highlight w:val="none"/>
                <w:lang w:val="en-US" w:eastAsia="zh-CN"/>
              </w:rPr>
              <w:t>农田，种植小麦</w:t>
            </w:r>
            <w:r>
              <w:rPr>
                <w:rFonts w:hint="default" w:ascii="Times New Roman" w:hAnsi="Times New Roman" w:cs="Times New Roman"/>
                <w:b w:val="0"/>
                <w:bCs/>
                <w:sz w:val="21"/>
                <w:szCs w:val="21"/>
                <w:highlight w:val="none"/>
                <w:lang w:val="en-US" w:eastAsia="zh-CN"/>
              </w:rPr>
              <w:t>，</w:t>
            </w:r>
            <w:r>
              <w:rPr>
                <w:rFonts w:hint="eastAsia" w:cs="Times New Roman"/>
                <w:b w:val="0"/>
                <w:bCs/>
                <w:sz w:val="21"/>
                <w:szCs w:val="21"/>
                <w:highlight w:val="none"/>
                <w:lang w:val="en-US" w:eastAsia="zh-CN"/>
              </w:rPr>
              <w:t>未进行其他生产活动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5"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相邻地块东侧为道路、西侧为农田、南侧为尚水祥云小区、北侧为农田。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eastAsia"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4</w:t>
            </w:r>
          </w:p>
        </w:tc>
        <w:tc>
          <w:tcPr>
            <w:tcW w:w="2139"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544"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bl>
    <w:p>
      <w:pPr>
        <w:spacing w:line="360" w:lineRule="auto"/>
        <w:ind w:firstLine="480"/>
        <w:rPr>
          <w:rFonts w:hint="default" w:ascii="Times New Roman" w:hAnsi="Times New Roman" w:eastAsia="宋体" w:cs="Times New Roman"/>
          <w:highlight w:val="none"/>
          <w:lang w:val="en-US" w:eastAsia="zh-CN"/>
        </w:rPr>
      </w:pP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4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573020" cy="1929765"/>
                  <wp:effectExtent l="0" t="0" r="17780" b="13335"/>
                  <wp:docPr id="403" name="图片 403" descr="e7b9f452e5d9e01ed47e9142db19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e7b9f452e5d9e01ed47e9142db194bd"/>
                          <pic:cNvPicPr>
                            <a:picLocks noChangeAspect="1"/>
                          </pic:cNvPicPr>
                        </pic:nvPicPr>
                        <pic:blipFill>
                          <a:blip r:embed="rId64"/>
                          <a:stretch>
                            <a:fillRect/>
                          </a:stretch>
                        </pic:blipFill>
                        <pic:spPr>
                          <a:xfrm>
                            <a:off x="0" y="0"/>
                            <a:ext cx="2573020" cy="1929765"/>
                          </a:xfrm>
                          <a:prstGeom prst="rect">
                            <a:avLst/>
                          </a:prstGeom>
                        </pic:spPr>
                      </pic:pic>
                    </a:graphicData>
                  </a:graphic>
                </wp:inline>
              </w:drawing>
            </w:r>
          </w:p>
        </w:tc>
        <w:tc>
          <w:tcPr>
            <w:tcW w:w="2509" w:type="pct"/>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34920" cy="1901190"/>
                  <wp:effectExtent l="0" t="0" r="17780" b="3810"/>
                  <wp:docPr id="404" name="图片 404" descr="e8a80a02aad45ce46f8538e6a40d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e8a80a02aad45ce46f8538e6a40da1f"/>
                          <pic:cNvPicPr>
                            <a:picLocks noChangeAspect="1"/>
                          </pic:cNvPicPr>
                        </pic:nvPicPr>
                        <pic:blipFill>
                          <a:blip r:embed="rId65"/>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tcPr>
          <w:p>
            <w:pPr>
              <w:spacing w:line="240" w:lineRule="auto"/>
              <w:ind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地块</w:t>
            </w:r>
            <w:r>
              <w:rPr>
                <w:rFonts w:hint="eastAsia" w:cs="Times New Roman"/>
                <w:highlight w:val="none"/>
                <w:lang w:val="en-US" w:eastAsia="zh-CN"/>
              </w:rPr>
              <w:t>东</w:t>
            </w:r>
            <w:r>
              <w:rPr>
                <w:rFonts w:hint="default" w:ascii="Times New Roman" w:hAnsi="Times New Roman" w:eastAsia="宋体" w:cs="Times New Roman"/>
                <w:highlight w:val="none"/>
                <w:lang w:val="en-US" w:eastAsia="zh-CN"/>
              </w:rPr>
              <w:t>部</w:t>
            </w:r>
          </w:p>
        </w:tc>
        <w:tc>
          <w:tcPr>
            <w:tcW w:w="2509" w:type="pct"/>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地块</w:t>
            </w:r>
            <w:r>
              <w:rPr>
                <w:rFonts w:hint="eastAsia" w:cs="Times New Roman"/>
                <w:highlight w:val="none"/>
                <w:lang w:val="en-US" w:eastAsia="zh-CN"/>
              </w:rPr>
              <w:t>东</w:t>
            </w:r>
            <w:r>
              <w:rPr>
                <w:rFonts w:hint="default" w:ascii="Times New Roman" w:hAnsi="Times New Roman" w:eastAsia="宋体" w:cs="Times New Roman"/>
                <w:highlight w:val="none"/>
                <w:lang w:val="en-US" w:eastAsia="zh-CN"/>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73020" cy="1929765"/>
                  <wp:effectExtent l="0" t="0" r="17780" b="13335"/>
                  <wp:docPr id="405" name="图片 405" descr="c68f02a6e6770b1bb1e12e6966a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c68f02a6e6770b1bb1e12e6966ac1c2"/>
                          <pic:cNvPicPr>
                            <a:picLocks noChangeAspect="1"/>
                          </pic:cNvPicPr>
                        </pic:nvPicPr>
                        <pic:blipFill>
                          <a:blip r:embed="rId66"/>
                          <a:stretch>
                            <a:fillRect/>
                          </a:stretch>
                        </pic:blipFill>
                        <pic:spPr>
                          <a:xfrm>
                            <a:off x="0" y="0"/>
                            <a:ext cx="2573020" cy="1929765"/>
                          </a:xfrm>
                          <a:prstGeom prst="rect">
                            <a:avLst/>
                          </a:prstGeom>
                        </pic:spPr>
                      </pic:pic>
                    </a:graphicData>
                  </a:graphic>
                </wp:inline>
              </w:drawing>
            </w:r>
          </w:p>
        </w:tc>
        <w:tc>
          <w:tcPr>
            <w:tcW w:w="2509" w:type="pct"/>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34920" cy="1901190"/>
                  <wp:effectExtent l="0" t="0" r="17780" b="3810"/>
                  <wp:docPr id="406" name="图片 406" descr="92b6c997a98f7d2f181997a1d43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92b6c997a98f7d2f181997a1d435489"/>
                          <pic:cNvPicPr>
                            <a:picLocks noChangeAspect="1"/>
                          </pic:cNvPicPr>
                        </pic:nvPicPr>
                        <pic:blipFill>
                          <a:blip r:embed="rId67"/>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highlight w:val="none"/>
                <w:lang w:val="en-US" w:eastAsia="zh-CN"/>
              </w:rPr>
              <w:t>地块中部</w:t>
            </w:r>
          </w:p>
        </w:tc>
        <w:tc>
          <w:tcPr>
            <w:tcW w:w="2509"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4"/>
                <w:szCs w:val="24"/>
                <w:highlight w:val="none"/>
                <w:lang w:val="zh-CN" w:eastAsia="zh-CN" w:bidi="zh-CN"/>
              </w:rPr>
            </w:pPr>
            <w:r>
              <w:rPr>
                <w:rFonts w:hint="default" w:ascii="Times New Roman" w:hAnsi="Times New Roman" w:eastAsia="宋体" w:cs="Times New Roman"/>
                <w:highlight w:val="none"/>
                <w:lang w:val="en-US" w:eastAsia="zh-CN"/>
              </w:rPr>
              <w:t>地块中部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573020" cy="1929765"/>
                  <wp:effectExtent l="0" t="0" r="17780" b="13335"/>
                  <wp:docPr id="401" name="图片 401" descr="d60fbc6dd2ab79b97ecb429de7b0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d60fbc6dd2ab79b97ecb429de7b0c1b"/>
                          <pic:cNvPicPr>
                            <a:picLocks noChangeAspect="1"/>
                          </pic:cNvPicPr>
                        </pic:nvPicPr>
                        <pic:blipFill>
                          <a:blip r:embed="rId68"/>
                          <a:stretch>
                            <a:fillRect/>
                          </a:stretch>
                        </pic:blipFill>
                        <pic:spPr>
                          <a:xfrm>
                            <a:off x="0" y="0"/>
                            <a:ext cx="2573020" cy="1929765"/>
                          </a:xfrm>
                          <a:prstGeom prst="rect">
                            <a:avLst/>
                          </a:prstGeom>
                        </pic:spPr>
                      </pic:pic>
                    </a:graphicData>
                  </a:graphic>
                </wp:inline>
              </w:drawing>
            </w:r>
          </w:p>
        </w:tc>
        <w:tc>
          <w:tcPr>
            <w:tcW w:w="2509" w:type="pct"/>
            <w:vAlign w:val="top"/>
          </w:tcPr>
          <w:p>
            <w:pPr>
              <w:spacing w:line="240" w:lineRule="auto"/>
              <w:ind w:firstLine="0" w:firstLineChars="0"/>
              <w:jc w:val="both"/>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34920" cy="1901190"/>
                  <wp:effectExtent l="0" t="0" r="17780" b="3810"/>
                  <wp:docPr id="407" name="图片 407" descr="327575ef06bcf33e0afa15a0a0fc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327575ef06bcf33e0afa15a0a0fccbc"/>
                          <pic:cNvPicPr>
                            <a:picLocks noChangeAspect="1"/>
                          </pic:cNvPicPr>
                        </pic:nvPicPr>
                        <pic:blipFill>
                          <a:blip r:embed="rId69"/>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地块中部</w:t>
            </w:r>
          </w:p>
        </w:tc>
        <w:tc>
          <w:tcPr>
            <w:tcW w:w="2509"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地块中部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73020" cy="1929765"/>
                  <wp:effectExtent l="0" t="0" r="17780" b="13335"/>
                  <wp:docPr id="408" name="图片 408" descr="9ce9027a7eace218c5d325a60cb5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9ce9027a7eace218c5d325a60cb55e8"/>
                          <pic:cNvPicPr>
                            <a:picLocks noChangeAspect="1"/>
                          </pic:cNvPicPr>
                        </pic:nvPicPr>
                        <pic:blipFill>
                          <a:blip r:embed="rId70"/>
                          <a:stretch>
                            <a:fillRect/>
                          </a:stretch>
                        </pic:blipFill>
                        <pic:spPr>
                          <a:xfrm>
                            <a:off x="0" y="0"/>
                            <a:ext cx="2573020" cy="1929765"/>
                          </a:xfrm>
                          <a:prstGeom prst="rect">
                            <a:avLst/>
                          </a:prstGeom>
                        </pic:spPr>
                      </pic:pic>
                    </a:graphicData>
                  </a:graphic>
                </wp:inline>
              </w:drawing>
            </w:r>
          </w:p>
        </w:tc>
        <w:tc>
          <w:tcPr>
            <w:tcW w:w="2509"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34920" cy="1901190"/>
                  <wp:effectExtent l="0" t="0" r="17780" b="3810"/>
                  <wp:docPr id="402" name="图片 402" descr="e7b9f452e5d9e01ed47e9142db19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e7b9f452e5d9e01ed47e9142db194bd"/>
                          <pic:cNvPicPr>
                            <a:picLocks noChangeAspect="1"/>
                          </pic:cNvPicPr>
                        </pic:nvPicPr>
                        <pic:blipFill>
                          <a:blip r:embed="rId71"/>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地块</w:t>
            </w:r>
            <w:r>
              <w:rPr>
                <w:rFonts w:hint="eastAsia" w:cs="Times New Roman"/>
                <w:highlight w:val="none"/>
                <w:lang w:val="en-US" w:eastAsia="zh-CN"/>
              </w:rPr>
              <w:t>西</w:t>
            </w:r>
            <w:r>
              <w:rPr>
                <w:rFonts w:hint="default" w:ascii="Times New Roman" w:hAnsi="Times New Roman" w:eastAsia="宋体" w:cs="Times New Roman"/>
                <w:highlight w:val="none"/>
                <w:lang w:val="en-US" w:eastAsia="zh-CN"/>
              </w:rPr>
              <w:t>部</w:t>
            </w:r>
          </w:p>
        </w:tc>
        <w:tc>
          <w:tcPr>
            <w:tcW w:w="2509" w:type="pct"/>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地块</w:t>
            </w:r>
            <w:r>
              <w:rPr>
                <w:rFonts w:hint="eastAsia" w:cs="Times New Roman"/>
                <w:highlight w:val="none"/>
                <w:lang w:val="en-US" w:eastAsia="zh-CN"/>
              </w:rPr>
              <w:t>西</w:t>
            </w:r>
            <w:r>
              <w:rPr>
                <w:rFonts w:hint="default" w:ascii="Times New Roman" w:hAnsi="Times New Roman" w:eastAsia="宋体" w:cs="Times New Roman"/>
                <w:highlight w:val="none"/>
                <w:lang w:val="en-US" w:eastAsia="zh-CN"/>
              </w:rPr>
              <w:t>部</w:t>
            </w:r>
          </w:p>
        </w:tc>
      </w:tr>
    </w:tbl>
    <w:p>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6"/>
        <w:spacing w:before="120" w:after="120"/>
        <w:ind w:firstLine="562" w:firstLineChars="200"/>
        <w:outlineLvl w:val="1"/>
        <w:rPr>
          <w:rFonts w:hint="default" w:ascii="Times New Roman" w:hAnsi="Times New Roman" w:eastAsia="宋体" w:cs="Times New Roman"/>
          <w:highlight w:val="none"/>
        </w:rPr>
      </w:pPr>
      <w:bookmarkStart w:id="455" w:name="_Toc10466"/>
      <w:bookmarkStart w:id="456" w:name="_Toc8080"/>
      <w:bookmarkStart w:id="457" w:name="_Toc28619"/>
      <w:bookmarkStart w:id="458" w:name="_Toc5311"/>
      <w:bookmarkStart w:id="459" w:name="_Toc22033"/>
      <w:bookmarkStart w:id="460" w:name="_Toc12313"/>
      <w:bookmarkStart w:id="461" w:name="_Toc10712"/>
      <w:bookmarkStart w:id="462" w:name="_Toc14111"/>
      <w:bookmarkStart w:id="463" w:name="_Toc11178"/>
      <w:bookmarkStart w:id="464" w:name="_Toc13970"/>
      <w:bookmarkStart w:id="465" w:name="_Toc19065"/>
      <w:bookmarkStart w:id="466" w:name="_Toc20421"/>
      <w:bookmarkStart w:id="467" w:name="_Toc26100"/>
      <w:bookmarkStart w:id="468" w:name="_Toc25154"/>
      <w:bookmarkStart w:id="469" w:name="_Toc4687"/>
      <w:bookmarkStart w:id="470" w:name="_Toc15780"/>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719"/>
        <w:gridCol w:w="2779"/>
        <w:gridCol w:w="1679"/>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08"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629"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田相伟</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枣庄市</w:t>
            </w:r>
            <w:r>
              <w:rPr>
                <w:rFonts w:hint="eastAsia" w:cs="Times New Roman"/>
                <w:color w:val="000000" w:themeColor="text1"/>
                <w:sz w:val="21"/>
                <w:szCs w:val="21"/>
                <w:highlight w:val="none"/>
                <w:lang w:val="en-US" w:eastAsia="zh-CN"/>
                <w14:textFill>
                  <w14:solidFill>
                    <w14:schemeClr w14:val="tx1"/>
                  </w14:solidFill>
                </w14:textFill>
              </w:rPr>
              <w:t>生态环境局滕州分局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19863261682</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于东海</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滕州市</w:t>
            </w:r>
            <w:r>
              <w:rPr>
                <w:rFonts w:hint="default" w:ascii="Times New Roman" w:hAnsi="Times New Roman" w:cs="Times New Roman"/>
                <w:color w:val="000000" w:themeColor="text1"/>
                <w:sz w:val="21"/>
                <w:szCs w:val="21"/>
                <w:highlight w:val="none"/>
                <w:lang w:eastAsia="zh-CN"/>
                <w14:textFill>
                  <w14:solidFill>
                    <w14:schemeClr w14:val="tx1"/>
                  </w14:solidFill>
                </w14:textFill>
              </w:rPr>
              <w:t>自然资源局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13562205527</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i w:val="0"/>
                <w:color w:val="auto"/>
                <w:kern w:val="0"/>
                <w:sz w:val="21"/>
                <w:szCs w:val="21"/>
                <w:highlight w:val="none"/>
                <w:u w:val="none"/>
                <w:lang w:val="en-US" w:eastAsia="zh-CN" w:bidi="ar"/>
              </w:rPr>
              <w:t>李政</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i w:val="0"/>
                <w:color w:val="auto"/>
                <w:kern w:val="0"/>
                <w:sz w:val="21"/>
                <w:szCs w:val="21"/>
                <w:highlight w:val="none"/>
                <w:u w:val="none"/>
                <w:lang w:val="en-US" w:eastAsia="zh-CN" w:bidi="ar"/>
              </w:rPr>
              <w:t>地块使用者</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15588497777</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刘勇</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北辛街道</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13706320612</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侯波</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后荆沟村委员会书记</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18806325556</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侯贺国</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13562468184</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侯贺瑞</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13290223657</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耿庆信</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17863715320</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侯伟</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15966720200</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闫绍顺</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18206521000</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候钦渠</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15864455003</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0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赵华</w:t>
            </w:r>
          </w:p>
        </w:tc>
        <w:tc>
          <w:tcPr>
            <w:tcW w:w="1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15263234361</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tbl>
      <w:tblPr>
        <w:tblStyle w:val="31"/>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4450" cy="2133600"/>
                  <wp:effectExtent l="0" t="0" r="6350" b="0"/>
                  <wp:docPr id="409" name="图片 409" descr="1612c17a3bece5ab4bc2bbc91af0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1612c17a3bece5ab4bc2bbc91af02ee"/>
                          <pic:cNvPicPr>
                            <a:picLocks noChangeAspect="1"/>
                          </pic:cNvPicPr>
                        </pic:nvPicPr>
                        <pic:blipFill>
                          <a:blip r:embed="rId72"/>
                          <a:stretch>
                            <a:fillRect/>
                          </a:stretch>
                        </pic:blipFill>
                        <pic:spPr>
                          <a:xfrm>
                            <a:off x="0" y="0"/>
                            <a:ext cx="2584450" cy="213360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2091055"/>
                  <wp:effectExtent l="0" t="0" r="5715" b="4445"/>
                  <wp:docPr id="410" name="图片 410" descr="44890e314637ba25ed99a695c1dd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44890e314637ba25ed99a695c1ddb5c"/>
                          <pic:cNvPicPr>
                            <a:picLocks noChangeAspect="1"/>
                          </pic:cNvPicPr>
                        </pic:nvPicPr>
                        <pic:blipFill>
                          <a:blip r:embed="rId73"/>
                          <a:stretch>
                            <a:fillRect/>
                          </a:stretch>
                        </pic:blipFill>
                        <pic:spPr>
                          <a:xfrm>
                            <a:off x="0" y="0"/>
                            <a:ext cx="2585085" cy="2091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bookmarkStart w:id="471" w:name="_Toc27142"/>
            <w:r>
              <w:rPr>
                <w:rFonts w:hint="eastAsia" w:ascii="Times New Roman" w:hAnsi="Times New Roman" w:eastAsia="宋体" w:cs="Times New Roman"/>
                <w:kern w:val="2"/>
                <w:sz w:val="21"/>
                <w:szCs w:val="21"/>
                <w:highlight w:val="none"/>
                <w:lang w:val="en-US" w:eastAsia="zh-CN" w:bidi="ar-SA"/>
              </w:rPr>
              <w:drawing>
                <wp:inline distT="0" distB="0" distL="114300" distR="114300">
                  <wp:extent cx="2590800" cy="1943100"/>
                  <wp:effectExtent l="0" t="0" r="0" b="0"/>
                  <wp:docPr id="412" name="图片 412" descr="5e81a9e56fdfb87eb51916f970a1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5e81a9e56fdfb87eb51916f970a190e"/>
                          <pic:cNvPicPr>
                            <a:picLocks noChangeAspect="1"/>
                          </pic:cNvPicPr>
                        </pic:nvPicPr>
                        <pic:blipFill>
                          <a:blip r:embed="rId74"/>
                          <a:stretch>
                            <a:fillRect/>
                          </a:stretch>
                        </pic:blipFill>
                        <pic:spPr>
                          <a:xfrm>
                            <a:off x="0" y="0"/>
                            <a:ext cx="2590800" cy="194310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52700" cy="1914525"/>
                  <wp:effectExtent l="0" t="0" r="0" b="9525"/>
                  <wp:docPr id="411" name="图片 411" descr="cb8c4468cbfe854ca8b4542ab0d0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cb8c4468cbfe854ca8b4542ab0d03a5"/>
                          <pic:cNvPicPr>
                            <a:picLocks noChangeAspect="1"/>
                          </pic:cNvPicPr>
                        </pic:nvPicPr>
                        <pic:blipFill>
                          <a:blip r:embed="rId75"/>
                          <a:stretch>
                            <a:fillRect/>
                          </a:stretch>
                        </pic:blipFill>
                        <pic:spPr>
                          <a:xfrm>
                            <a:off x="0" y="0"/>
                            <a:ext cx="2552700" cy="1914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北辛街道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94610" cy="3459480"/>
                  <wp:effectExtent l="0" t="0" r="15240" b="7620"/>
                  <wp:docPr id="414" name="图片 414" descr="f9ec2814de843fbb79bed4943fe2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f9ec2814de843fbb79bed4943fe2de3"/>
                          <pic:cNvPicPr>
                            <a:picLocks noChangeAspect="1"/>
                          </pic:cNvPicPr>
                        </pic:nvPicPr>
                        <pic:blipFill>
                          <a:blip r:embed="rId76"/>
                          <a:stretch>
                            <a:fillRect/>
                          </a:stretch>
                        </pic:blipFill>
                        <pic:spPr>
                          <a:xfrm>
                            <a:off x="0" y="0"/>
                            <a:ext cx="2594610" cy="345948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4605" cy="3406140"/>
                  <wp:effectExtent l="0" t="0" r="17145" b="3810"/>
                  <wp:docPr id="413" name="图片 413" descr="0ea33fa905a20592e7755ce54cab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0ea33fa905a20592e7755ce54caba5d"/>
                          <pic:cNvPicPr>
                            <a:picLocks noChangeAspect="1"/>
                          </pic:cNvPicPr>
                        </pic:nvPicPr>
                        <pic:blipFill>
                          <a:blip r:embed="rId77"/>
                          <a:stretch>
                            <a:fillRect/>
                          </a:stretch>
                        </pic:blipFill>
                        <pic:spPr>
                          <a:xfrm>
                            <a:off x="0" y="0"/>
                            <a:ext cx="2554605" cy="3406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90800" cy="1943100"/>
                  <wp:effectExtent l="0" t="0" r="0" b="0"/>
                  <wp:docPr id="416" name="图片 416" descr="8d6ae69185a8b8cfcaf007cccc8f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8d6ae69185a8b8cfcaf007cccc8f541"/>
                          <pic:cNvPicPr>
                            <a:picLocks noChangeAspect="1"/>
                          </pic:cNvPicPr>
                        </pic:nvPicPr>
                        <pic:blipFill>
                          <a:blip r:embed="rId78"/>
                          <a:stretch>
                            <a:fillRect/>
                          </a:stretch>
                        </pic:blipFill>
                        <pic:spPr>
                          <a:xfrm>
                            <a:off x="0" y="0"/>
                            <a:ext cx="2590800" cy="194310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2700" cy="1914525"/>
                  <wp:effectExtent l="0" t="0" r="0" b="9525"/>
                  <wp:docPr id="418" name="图片 418" descr="2e8e2f728b7c57f16fecdec8f43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2e8e2f728b7c57f16fecdec8f433242"/>
                          <pic:cNvPicPr>
                            <a:picLocks noChangeAspect="1"/>
                          </pic:cNvPicPr>
                        </pic:nvPicPr>
                        <pic:blipFill>
                          <a:blip r:embed="rId79"/>
                          <a:stretch>
                            <a:fillRect/>
                          </a:stretch>
                        </pic:blipFill>
                        <pic:spPr>
                          <a:xfrm>
                            <a:off x="0" y="0"/>
                            <a:ext cx="2552700" cy="1914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94610" cy="3459480"/>
                  <wp:effectExtent l="0" t="0" r="15240" b="7620"/>
                  <wp:docPr id="417" name="图片 417" descr="c9c635d9c8bffdb9b84579fa651a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c9c635d9c8bffdb9b84579fa651a7b8"/>
                          <pic:cNvPicPr>
                            <a:picLocks noChangeAspect="1"/>
                          </pic:cNvPicPr>
                        </pic:nvPicPr>
                        <pic:blipFill>
                          <a:blip r:embed="rId80"/>
                          <a:stretch>
                            <a:fillRect/>
                          </a:stretch>
                        </pic:blipFill>
                        <pic:spPr>
                          <a:xfrm>
                            <a:off x="0" y="0"/>
                            <a:ext cx="2594610" cy="345948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4605" cy="3406140"/>
                  <wp:effectExtent l="0" t="0" r="17145" b="3810"/>
                  <wp:docPr id="415" name="图片 415" descr="3f809afb7c695d78abacb9b030a0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3f809afb7c695d78abacb9b030a0dad"/>
                          <pic:cNvPicPr>
                            <a:picLocks noChangeAspect="1"/>
                          </pic:cNvPicPr>
                        </pic:nvPicPr>
                        <pic:blipFill>
                          <a:blip r:embed="rId81"/>
                          <a:stretch>
                            <a:fillRect/>
                          </a:stretch>
                        </pic:blipFill>
                        <pic:spPr>
                          <a:xfrm>
                            <a:off x="0" y="0"/>
                            <a:ext cx="2554605" cy="3406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419" name="图片 419" descr="b47b8fb29a0d67c416ae9ed1b62b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b47b8fb29a0d67c416ae9ed1b62b3d9"/>
                          <pic:cNvPicPr>
                            <a:picLocks noChangeAspect="1"/>
                          </pic:cNvPicPr>
                        </pic:nvPicPr>
                        <pic:blipFill>
                          <a:blip r:embed="rId82"/>
                          <a:stretch>
                            <a:fillRect/>
                          </a:stretch>
                        </pic:blipFill>
                        <pic:spPr>
                          <a:xfrm>
                            <a:off x="0" y="0"/>
                            <a:ext cx="2585085" cy="193865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8255" cy="1912620"/>
                  <wp:effectExtent l="0" t="0" r="4445" b="11430"/>
                  <wp:docPr id="420" name="图片 420" descr="baa3db15e3b6813f8323b2924ec6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baa3db15e3b6813f8323b2924ec609e"/>
                          <pic:cNvPicPr>
                            <a:picLocks noChangeAspect="1"/>
                          </pic:cNvPicPr>
                        </pic:nvPicPr>
                        <pic:blipFill>
                          <a:blip r:embed="rId83"/>
                          <a:stretch>
                            <a:fillRect/>
                          </a:stretch>
                        </pic:blipFill>
                        <pic:spPr>
                          <a:xfrm>
                            <a:off x="0" y="0"/>
                            <a:ext cx="2548255"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1"/>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0"/>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3"/>
        <w:gridCol w:w="3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w:t>
            </w:r>
            <w:r>
              <w:rPr>
                <w:rFonts w:hint="eastAsia" w:cs="Times New Roman"/>
                <w:b w:val="0"/>
                <w:bCs/>
                <w:color w:val="auto"/>
                <w:sz w:val="21"/>
                <w:szCs w:val="21"/>
                <w:highlight w:val="none"/>
                <w:lang w:val="en-US" w:eastAsia="zh-CN"/>
              </w:rPr>
              <w:t>为北辛街道后荆沟村，未征收</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地块历史耕种所用化肥、农药是否是有毒有害的？</w:t>
            </w:r>
          </w:p>
        </w:tc>
        <w:tc>
          <w:tcPr>
            <w:tcW w:w="2376" w:type="pct"/>
            <w:vAlign w:val="center"/>
          </w:tcPr>
          <w:p>
            <w:pPr>
              <w:pStyle w:val="26"/>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农作物主要为</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小麦、玉米</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等（种地所使用的农药为低毒农药，使用的农药主要为乐果、敌百虫、敌敌畏、马拉硫磷等有机磷农药，半衰期数周至几个月，衰减较快，毒性分子低，土壤可分解；化肥为氮肥和复合肥；灌溉为雨水，</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溉用水主要为雨水</w:t>
            </w:r>
            <w:r>
              <w:rPr>
                <w:rFonts w:hint="eastAsia"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pPr>
              <w:pStyle w:val="8"/>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eastAsia"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小区</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eastAsia"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eastAsia"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至今为</w:t>
      </w:r>
      <w:r>
        <w:rPr>
          <w:rFonts w:hint="default" w:ascii="Times New Roman" w:hAnsi="Times New Roman" w:eastAsia="宋体" w:cs="Times New Roman"/>
          <w:highlight w:val="none"/>
          <w:lang w:val="en-US" w:eastAsia="zh-CN"/>
        </w:rPr>
        <w:t>农用地，</w:t>
      </w:r>
      <w:r>
        <w:rPr>
          <w:rFonts w:hint="eastAsia" w:cs="Times New Roman"/>
          <w:highlight w:val="none"/>
          <w:lang w:val="en-US" w:eastAsia="zh-CN"/>
        </w:rPr>
        <w:t>现状为农用地，未进行其他生产活动</w:t>
      </w:r>
      <w:r>
        <w:rPr>
          <w:rFonts w:hint="default" w:ascii="Times New Roman" w:hAnsi="Times New Roman" w:cs="Times New Roman"/>
          <w:highlight w:val="none"/>
          <w:lang w:val="en-US" w:eastAsia="zh-CN"/>
        </w:rPr>
        <w:t>（</w:t>
      </w:r>
      <w:r>
        <w:rPr>
          <w:rFonts w:hint="eastAsia" w:cs="Times New Roman"/>
          <w:highlight w:val="none"/>
          <w:lang w:val="en-US" w:eastAsia="zh-CN"/>
        </w:rPr>
        <w:t>历史</w:t>
      </w:r>
      <w:r>
        <w:rPr>
          <w:rFonts w:hint="default" w:ascii="Times New Roman" w:hAnsi="Times New Roman" w:cs="Times New Roman"/>
          <w:highlight w:val="none"/>
          <w:lang w:val="en-US" w:eastAsia="zh-CN"/>
        </w:rPr>
        <w:t>使用的农药主要为乐果、敌百虫、敌敌畏、马拉硫磷等有机磷农药，半衰期数周至几个月，衰减较快，毒性分子低，土壤可分解；化肥为氮肥和复合肥；灌溉为雨水，</w:t>
      </w:r>
      <w:r>
        <w:rPr>
          <w:rFonts w:hint="eastAsia" w:cs="Times New Roman"/>
          <w:highlight w:val="none"/>
          <w:lang w:val="en-US" w:eastAsia="zh-CN"/>
        </w:rPr>
        <w:t>地下水，</w:t>
      </w:r>
      <w:r>
        <w:rPr>
          <w:rFonts w:hint="default" w:ascii="Times New Roman" w:hAnsi="Times New Roman" w:cs="Times New Roman"/>
          <w:highlight w:val="none"/>
          <w:lang w:val="en-US" w:eastAsia="zh-CN"/>
        </w:rPr>
        <w:t>故对本地块产生的影响较小）；</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pPr>
        <w:pStyle w:val="2"/>
        <w:rPr>
          <w:rFonts w:hint="default" w:ascii="Times New Roman" w:hAnsi="Times New Roman" w:cs="Times New Roman"/>
          <w:highlight w:val="none"/>
        </w:rPr>
      </w:pPr>
    </w:p>
    <w:p>
      <w:pPr>
        <w:pStyle w:val="6"/>
        <w:spacing w:before="120" w:after="120"/>
        <w:rPr>
          <w:rFonts w:hint="default" w:ascii="Times New Roman" w:hAnsi="Times New Roman" w:eastAsia="宋体" w:cs="Times New Roman"/>
          <w:highlight w:val="none"/>
        </w:rPr>
      </w:pPr>
      <w:bookmarkStart w:id="472" w:name="4.1.4信息采集情况分析"/>
      <w:bookmarkEnd w:id="472"/>
      <w:bookmarkStart w:id="473" w:name="4.2地块潜在污染物分析"/>
      <w:bookmarkEnd w:id="473"/>
      <w:bookmarkStart w:id="474" w:name="_bookmark17"/>
      <w:bookmarkEnd w:id="474"/>
      <w:bookmarkStart w:id="475" w:name="_Toc3270"/>
      <w:bookmarkStart w:id="476" w:name="_Toc16895"/>
      <w:bookmarkStart w:id="477" w:name="_Toc17095"/>
      <w:bookmarkStart w:id="478" w:name="_Toc19115"/>
      <w:bookmarkStart w:id="479" w:name="_Toc22709"/>
      <w:bookmarkStart w:id="480" w:name="_Toc6212"/>
      <w:bookmarkStart w:id="481" w:name="_Toc1416"/>
      <w:bookmarkStart w:id="482" w:name="_Toc12794"/>
      <w:bookmarkStart w:id="483" w:name="_Toc7363"/>
      <w:bookmarkStart w:id="484" w:name="_Toc22137"/>
      <w:bookmarkStart w:id="485" w:name="_Toc18609"/>
      <w:bookmarkStart w:id="486" w:name="_Toc19499"/>
      <w:bookmarkStart w:id="487" w:name="_Toc26671"/>
      <w:bookmarkStart w:id="488" w:name="_Toc30600"/>
      <w:bookmarkStart w:id="489" w:name="_Toc7620"/>
      <w:bookmarkStart w:id="490" w:name="_Toc23703"/>
      <w:bookmarkStart w:id="491" w:name="_Toc13222"/>
      <w:bookmarkStart w:id="492" w:name="_Toc13731"/>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7"/>
        <w:spacing w:before="120" w:after="120"/>
        <w:rPr>
          <w:rFonts w:hint="default" w:ascii="Times New Roman" w:hAnsi="Times New Roman" w:eastAsia="宋体" w:cs="Times New Roman"/>
          <w:highlight w:val="none"/>
        </w:rPr>
      </w:pPr>
      <w:bookmarkStart w:id="493" w:name="4.2.1原地块功能区分布"/>
      <w:bookmarkEnd w:id="493"/>
      <w:bookmarkStart w:id="494" w:name="4.2.2地块潜在污染源分析"/>
      <w:bookmarkEnd w:id="494"/>
      <w:bookmarkStart w:id="495" w:name="_Toc1281"/>
      <w:bookmarkStart w:id="496" w:name="_Toc5837"/>
      <w:bookmarkStart w:id="497" w:name="_Toc9742"/>
      <w:bookmarkStart w:id="498" w:name="_Toc6529"/>
      <w:bookmarkStart w:id="499" w:name="_Toc6113"/>
      <w:bookmarkStart w:id="500" w:name="_Toc25818"/>
      <w:bookmarkStart w:id="501" w:name="_Toc1698"/>
      <w:bookmarkStart w:id="502" w:name="_Toc14692"/>
      <w:bookmarkStart w:id="503" w:name="_Toc28247"/>
      <w:bookmarkStart w:id="504" w:name="_Toc27425"/>
      <w:bookmarkStart w:id="505" w:name="_Toc15557"/>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5"/>
      <w:bookmarkEnd w:id="496"/>
      <w:bookmarkEnd w:id="497"/>
      <w:bookmarkEnd w:id="498"/>
      <w:bookmarkEnd w:id="499"/>
      <w:bookmarkEnd w:id="500"/>
      <w:bookmarkEnd w:id="501"/>
      <w:bookmarkEnd w:id="502"/>
      <w:bookmarkEnd w:id="503"/>
      <w:bookmarkEnd w:id="504"/>
      <w:bookmarkEnd w:id="505"/>
    </w:p>
    <w:p>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农作物主要为小麦、玉米</w:t>
      </w:r>
      <w:r>
        <w:rPr>
          <w:rFonts w:hint="eastAsia" w:ascii="Times New Roman" w:hAnsi="Times New Roman" w:cs="Times New Roman"/>
          <w:color w:val="auto"/>
          <w:highlight w:val="none"/>
          <w:lang w:val="en-US" w:eastAsia="zh-CN"/>
        </w:rPr>
        <w:t>、蔬菜等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pPr>
        <w:pStyle w:val="7"/>
        <w:spacing w:before="120" w:after="120"/>
        <w:jc w:val="left"/>
        <w:rPr>
          <w:rFonts w:hint="default" w:ascii="Times New Roman" w:hAnsi="Times New Roman" w:eastAsia="宋体" w:cs="Times New Roman"/>
          <w:highlight w:val="none"/>
        </w:rPr>
      </w:pPr>
      <w:bookmarkStart w:id="506"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6"/>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相邻东侧为</w:t>
      </w:r>
      <w:r>
        <w:rPr>
          <w:rFonts w:hint="eastAsia" w:cs="Times New Roman"/>
          <w:highlight w:val="none"/>
          <w:lang w:val="en-US" w:eastAsia="zh-CN"/>
        </w:rPr>
        <w:t>道路</w:t>
      </w:r>
      <w:r>
        <w:rPr>
          <w:rFonts w:hint="default" w:ascii="Times New Roman" w:hAnsi="Times New Roman" w:eastAsia="宋体" w:cs="Times New Roman"/>
          <w:highlight w:val="none"/>
          <w:lang w:val="en-US" w:eastAsia="zh-CN"/>
        </w:rPr>
        <w:t>、西侧为</w:t>
      </w:r>
      <w:r>
        <w:rPr>
          <w:rFonts w:hint="eastAsia" w:cs="Times New Roman"/>
          <w:highlight w:val="none"/>
          <w:lang w:val="en-US" w:eastAsia="zh-CN"/>
        </w:rPr>
        <w:t>农田</w:t>
      </w:r>
      <w:r>
        <w:rPr>
          <w:rFonts w:hint="default" w:ascii="Times New Roman" w:hAnsi="Times New Roman" w:eastAsia="宋体" w:cs="Times New Roman"/>
          <w:highlight w:val="none"/>
          <w:lang w:val="en-US" w:eastAsia="zh-CN"/>
        </w:rPr>
        <w:t>、南侧为</w:t>
      </w:r>
      <w:r>
        <w:rPr>
          <w:rFonts w:hint="eastAsia" w:cs="Times New Roman"/>
          <w:highlight w:val="none"/>
          <w:lang w:val="en-US" w:eastAsia="zh-CN"/>
        </w:rPr>
        <w:t>尚水祥云小区</w:t>
      </w:r>
      <w:r>
        <w:rPr>
          <w:rFonts w:hint="default" w:ascii="Times New Roman" w:hAnsi="Times New Roman" w:eastAsia="宋体" w:cs="Times New Roman"/>
          <w:highlight w:val="none"/>
          <w:lang w:val="en-US" w:eastAsia="zh-CN"/>
        </w:rPr>
        <w:t>、北侧为</w:t>
      </w:r>
      <w:r>
        <w:rPr>
          <w:rFonts w:hint="eastAsia" w:cs="Times New Roman"/>
          <w:highlight w:val="none"/>
          <w:lang w:val="en-US" w:eastAsia="zh-CN"/>
        </w:rPr>
        <w:t>农田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pPr>
        <w:pStyle w:val="7"/>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eastAsia"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过现场调查和资料分析，地块周围1000米范围内存在企业</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地块周边企业分布图详见4.4-1。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190"/>
        <w:gridCol w:w="155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2" w:type="dxa"/>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序号</w:t>
            </w:r>
          </w:p>
        </w:tc>
        <w:tc>
          <w:tcPr>
            <w:tcW w:w="4190" w:type="dxa"/>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名称</w:t>
            </w:r>
          </w:p>
        </w:tc>
        <w:tc>
          <w:tcPr>
            <w:tcW w:w="1552" w:type="dxa"/>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位置</w:t>
            </w:r>
          </w:p>
        </w:tc>
        <w:tc>
          <w:tcPr>
            <w:tcW w:w="2132" w:type="dxa"/>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color w:val="auto"/>
                <w:position w:val="11"/>
                <w:sz w:val="21"/>
                <w:szCs w:val="21"/>
                <w:vertAlign w:val="baseline"/>
                <w:lang w:val="en-US" w:eastAsia="zh-CN"/>
              </w:rPr>
              <w:t>滕州奥驰驾校</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N</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w:t>
            </w:r>
          </w:p>
        </w:tc>
        <w:tc>
          <w:tcPr>
            <w:tcW w:w="4190" w:type="dxa"/>
            <w:vAlign w:val="center"/>
          </w:tcPr>
          <w:p>
            <w:pPr>
              <w:pStyle w:val="17"/>
              <w:widowControl w:val="0"/>
              <w:numPr>
                <w:ilvl w:val="0"/>
                <w:numId w:val="0"/>
              </w:numPr>
              <w:autoSpaceDE w:val="0"/>
              <w:autoSpaceDN w:val="0"/>
              <w:snapToGrid w:val="0"/>
              <w:spacing w:before="0" w:after="0" w:line="240" w:lineRule="auto"/>
              <w:ind w:right="0" w:rightChars="0"/>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color w:val="auto"/>
                <w:position w:val="11"/>
                <w:sz w:val="21"/>
                <w:szCs w:val="21"/>
                <w:vertAlign w:val="baseline"/>
                <w:lang w:val="en-US" w:eastAsia="zh-CN"/>
              </w:rPr>
              <w:t>滕州市瑞祥纺织有限公司</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WN</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eastAsia="宋体" w:cs="Times New Roman"/>
                <w:color w:val="auto"/>
                <w:kern w:val="0"/>
                <w:sz w:val="21"/>
                <w:szCs w:val="21"/>
                <w:highlight w:val="none"/>
                <w:lang w:val="en-US" w:eastAsia="zh-CN" w:bidi="zh-CN"/>
              </w:rPr>
              <w:t>中共鲁桥建设有限公司343改建工程党支部</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SW</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color w:val="auto"/>
                <w:position w:val="0"/>
                <w:sz w:val="21"/>
                <w:szCs w:val="21"/>
                <w:lang w:val="en-US" w:eastAsia="zh-CN" w:bidi="zh-CN"/>
              </w:rPr>
              <w:t>滕州市华凯家居有限公司</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SW</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color w:val="000000" w:themeColor="text1"/>
                <w:position w:val="0"/>
                <w:sz w:val="21"/>
                <w:szCs w:val="21"/>
                <w:highlight w:val="none"/>
                <w:lang w:val="en-US" w:eastAsia="zh-CN" w:bidi="zh-CN"/>
                <w14:textFill>
                  <w14:solidFill>
                    <w14:schemeClr w14:val="tx1"/>
                  </w14:solidFill>
                </w14:textFill>
              </w:rPr>
              <w:t>滕州市宏兴吹塑厂</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SW</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二手车交易市场</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SW</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w:t>
            </w:r>
          </w:p>
        </w:tc>
        <w:tc>
          <w:tcPr>
            <w:tcW w:w="4190"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吴氏恒康健康科技有限公司</w:t>
            </w:r>
          </w:p>
        </w:tc>
        <w:tc>
          <w:tcPr>
            <w:tcW w:w="155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SW</w:t>
            </w:r>
          </w:p>
        </w:tc>
        <w:tc>
          <w:tcPr>
            <w:tcW w:w="2132" w:type="dxa"/>
            <w:vAlign w:val="center"/>
          </w:tcPr>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960</w:t>
            </w:r>
          </w:p>
        </w:tc>
      </w:tr>
    </w:tbl>
    <w:p>
      <w:pPr>
        <w:rPr>
          <w:rFonts w:hint="default"/>
          <w:lang w:val="en-US" w:eastAsia="zh-CN"/>
        </w:rPr>
        <w:sectPr>
          <w:pgSz w:w="11910" w:h="16840"/>
          <w:pgMar w:top="1440" w:right="1800" w:bottom="1440" w:left="1800" w:header="1133" w:footer="1556" w:gutter="0"/>
          <w:pgNumType w:fmt="decimal"/>
          <w:cols w:space="720" w:num="1"/>
        </w:sectPr>
      </w:pPr>
    </w:p>
    <w:p>
      <w:pPr>
        <w:bidi w:val="0"/>
        <w:ind w:left="0" w:leftChars="0" w:firstLine="0" w:firstLineChars="0"/>
      </w:pPr>
      <w:bookmarkStart w:id="507" w:name="_Toc6335"/>
      <w:bookmarkStart w:id="508" w:name="_Toc8016"/>
      <w:r>
        <w:rPr>
          <w:rFonts w:hint="default" w:ascii="Times New Roman" w:hAnsi="Times New Roman" w:eastAsia="宋体" w:cs="Times New Roman"/>
          <w:highlight w:val="none"/>
        </w:rPr>
        <w:drawing>
          <wp:anchor distT="0" distB="0" distL="114300" distR="114300" simplePos="0" relativeHeight="251713536" behindDoc="0" locked="0" layoutInCell="1" allowOverlap="1">
            <wp:simplePos x="0" y="0"/>
            <wp:positionH relativeFrom="column">
              <wp:posOffset>8255</wp:posOffset>
            </wp:positionH>
            <wp:positionV relativeFrom="paragraph">
              <wp:posOffset>41910</wp:posOffset>
            </wp:positionV>
            <wp:extent cx="918210" cy="918210"/>
            <wp:effectExtent l="0" t="0" r="15240" b="15240"/>
            <wp:wrapNone/>
            <wp:docPr id="422" name="图片 422"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滕州风玫瑰图"/>
                    <pic:cNvPicPr>
                      <a:picLocks noChangeAspect="1"/>
                    </pic:cNvPicPr>
                  </pic:nvPicPr>
                  <pic:blipFill>
                    <a:blip r:embed="rId37"/>
                    <a:stretch>
                      <a:fillRect/>
                    </a:stretch>
                  </pic:blipFill>
                  <pic:spPr>
                    <a:xfrm>
                      <a:off x="0" y="0"/>
                      <a:ext cx="918210" cy="918210"/>
                    </a:xfrm>
                    <a:prstGeom prst="rect">
                      <a:avLst/>
                    </a:prstGeom>
                  </pic:spPr>
                </pic:pic>
              </a:graphicData>
            </a:graphic>
          </wp:anchor>
        </w:drawing>
      </w:r>
      <w:r>
        <w:drawing>
          <wp:inline distT="0" distB="0" distL="114300" distR="114300">
            <wp:extent cx="8854440" cy="4518025"/>
            <wp:effectExtent l="0" t="0" r="3810" b="15875"/>
            <wp:docPr id="4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6"/>
                    <pic:cNvPicPr>
                      <a:picLocks noChangeAspect="1"/>
                    </pic:cNvPicPr>
                  </pic:nvPicPr>
                  <pic:blipFill>
                    <a:blip r:embed="rId84"/>
                    <a:stretch>
                      <a:fillRect/>
                    </a:stretch>
                  </pic:blipFill>
                  <pic:spPr>
                    <a:xfrm>
                      <a:off x="0" y="0"/>
                      <a:ext cx="8854440" cy="4518025"/>
                    </a:xfrm>
                    <a:prstGeom prst="rect">
                      <a:avLst/>
                    </a:prstGeom>
                    <a:noFill/>
                    <a:ln>
                      <a:noFill/>
                    </a:ln>
                  </pic:spPr>
                </pic:pic>
              </a:graphicData>
            </a:graphic>
          </wp:inline>
        </w:drawing>
      </w:r>
    </w:p>
    <w:p>
      <w:pPr>
        <w:jc w:val="center"/>
        <w:rPr>
          <w:rFonts w:hint="eastAsia" w:ascii="黑体" w:hAnsi="黑体" w:eastAsia="黑体" w:cs="黑体"/>
          <w:lang w:val="en-US" w:eastAsia="zh-CN"/>
        </w:rPr>
        <w:sectPr>
          <w:pgSz w:w="16838" w:h="11911" w:orient="landscape"/>
          <w:pgMar w:top="1800" w:right="1440" w:bottom="1800" w:left="1440" w:header="850" w:footer="680" w:gutter="0"/>
          <w:pgNumType w:fmt="decimal"/>
          <w:cols w:space="0" w:num="1"/>
        </w:sectPr>
      </w:pPr>
      <w:r>
        <w:rPr>
          <w:rFonts w:hint="eastAsia" w:ascii="黑体" w:hAnsi="黑体" w:eastAsia="黑体" w:cs="黑体"/>
          <w:color w:val="auto"/>
          <w:kern w:val="0"/>
          <w:sz w:val="24"/>
          <w:highlight w:val="none"/>
          <w:lang w:val="en-US" w:eastAsia="zh-CN"/>
        </w:rPr>
        <w:t>图4.4-1 地块周边企业分布图</w:t>
      </w:r>
    </w:p>
    <w:p>
      <w:pPr>
        <w:pStyle w:val="17"/>
        <w:widowControl w:val="0"/>
        <w:numPr>
          <w:ilvl w:val="0"/>
          <w:numId w:val="0"/>
        </w:numPr>
        <w:autoSpaceDE w:val="0"/>
        <w:autoSpaceDN w:val="0"/>
        <w:snapToGrid w:val="0"/>
        <w:spacing w:before="0" w:after="0" w:line="360" w:lineRule="auto"/>
        <w:ind w:right="0" w:rightChars="0"/>
        <w:jc w:val="both"/>
        <w:rPr>
          <w:rFonts w:hint="default" w:ascii="Times New Roman" w:hAnsi="Times New Roman" w:eastAsia="宋体" w:cs="Times New Roman"/>
          <w:color w:val="auto"/>
          <w:position w:val="11"/>
          <w:sz w:val="24"/>
          <w:szCs w:val="24"/>
          <w:vertAlign w:val="baseline"/>
          <w:lang w:val="en-US" w:eastAsia="zh-CN"/>
        </w:rPr>
      </w:pPr>
      <w:r>
        <w:rPr>
          <w:rFonts w:hint="eastAsia" w:ascii="Times New Roman" w:hAnsi="Times New Roman" w:eastAsia="宋体" w:cs="Times New Roman"/>
          <w:color w:val="auto"/>
          <w:position w:val="11"/>
          <w:sz w:val="24"/>
          <w:szCs w:val="24"/>
          <w:vertAlign w:val="baseline"/>
          <w:lang w:val="en-US" w:eastAsia="zh-CN"/>
        </w:rPr>
        <w:t>1、滕州奥驰驾校</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（1）公司简介</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滕州奥驰驾校从事车辆驾驶教学。</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（2）产污环节及治理措施</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废气：排放的污染物主要为车辆进出产生的汽车尾气废气非甲烷总烃，自然风吹散。</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固废：生活垃圾由环卫部门定期收集处理。</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废水：项目产生的废水主要为员工生活污水，排入新城污水处理管网。</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（3）特征污染物识别</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2"/>
          <w:sz w:val="24"/>
          <w:szCs w:val="24"/>
          <w:lang w:val="en-US" w:eastAsia="zh-CN"/>
        </w:rPr>
        <w:t xml:space="preserve"> 车辆进出产生废气非甲烷总烃。</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（4）影响途径</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pacing w:val="12"/>
          <w:sz w:val="24"/>
          <w:szCs w:val="24"/>
          <w:lang w:val="en-US" w:eastAsia="zh-CN"/>
        </w:rPr>
        <w:t>本次调查地块所在地，主导风向为东</w:t>
      </w:r>
      <w:r>
        <w:rPr>
          <w:rFonts w:hint="eastAsia" w:cs="Times New Roman"/>
          <w:spacing w:val="12"/>
          <w:sz w:val="24"/>
          <w:szCs w:val="24"/>
          <w:lang w:val="en-US" w:eastAsia="zh-CN"/>
        </w:rPr>
        <w:t>南</w:t>
      </w:r>
      <w:r>
        <w:rPr>
          <w:rFonts w:hint="default" w:ascii="Times New Roman" w:hAnsi="Times New Roman" w:eastAsia="宋体" w:cs="Times New Roman"/>
          <w:spacing w:val="12"/>
          <w:sz w:val="24"/>
          <w:szCs w:val="24"/>
          <w:lang w:val="en-US" w:eastAsia="zh-CN"/>
        </w:rPr>
        <w:t>风，</w:t>
      </w:r>
      <w:r>
        <w:rPr>
          <w:rFonts w:hint="eastAsia" w:cs="Times New Roman"/>
          <w:spacing w:val="12"/>
          <w:sz w:val="24"/>
          <w:szCs w:val="24"/>
          <w:lang w:val="en-US" w:eastAsia="zh-CN"/>
        </w:rPr>
        <w:t>滕</w:t>
      </w:r>
      <w:r>
        <w:rPr>
          <w:rFonts w:hint="default" w:ascii="Times New Roman" w:hAnsi="Times New Roman" w:eastAsia="宋体" w:cs="Times New Roman"/>
          <w:spacing w:val="12"/>
          <w:sz w:val="24"/>
          <w:szCs w:val="24"/>
          <w:lang w:val="en-US" w:eastAsia="zh-CN"/>
        </w:rPr>
        <w:t>州奥驰驾校位于调查地块</w:t>
      </w:r>
      <w:r>
        <w:rPr>
          <w:rFonts w:hint="eastAsia" w:cs="Times New Roman"/>
          <w:spacing w:val="12"/>
          <w:sz w:val="24"/>
          <w:szCs w:val="24"/>
          <w:lang w:val="en-US" w:eastAsia="zh-CN"/>
        </w:rPr>
        <w:t>北</w:t>
      </w:r>
      <w:r>
        <w:rPr>
          <w:rFonts w:hint="default" w:ascii="Times New Roman" w:hAnsi="Times New Roman" w:eastAsia="宋体" w:cs="Times New Roman"/>
          <w:spacing w:val="12"/>
          <w:sz w:val="24"/>
          <w:szCs w:val="24"/>
          <w:lang w:val="en-US" w:eastAsia="zh-CN"/>
        </w:rPr>
        <w:t>侧，</w:t>
      </w:r>
      <w:r>
        <w:rPr>
          <w:rFonts w:hint="eastAsia" w:cs="Times New Roman"/>
          <w:spacing w:val="12"/>
          <w:sz w:val="24"/>
          <w:szCs w:val="24"/>
          <w:lang w:val="en-US" w:eastAsia="zh-CN"/>
        </w:rPr>
        <w:t>不</w:t>
      </w:r>
      <w:r>
        <w:rPr>
          <w:rFonts w:hint="default" w:ascii="Times New Roman" w:hAnsi="Times New Roman" w:eastAsia="宋体" w:cs="Times New Roman"/>
          <w:spacing w:val="12"/>
          <w:sz w:val="24"/>
          <w:szCs w:val="24"/>
          <w:lang w:val="en-US" w:eastAsia="zh-CN"/>
        </w:rPr>
        <w:t>位于</w:t>
      </w:r>
      <w:r>
        <w:rPr>
          <w:rFonts w:hint="eastAsia" w:cs="Times New Roman"/>
          <w:spacing w:val="12"/>
          <w:sz w:val="24"/>
          <w:szCs w:val="24"/>
          <w:lang w:val="en-US" w:eastAsia="zh-CN"/>
        </w:rPr>
        <w:t>上</w:t>
      </w:r>
      <w:r>
        <w:rPr>
          <w:rFonts w:hint="default" w:ascii="Times New Roman" w:hAnsi="Times New Roman" w:eastAsia="宋体" w:cs="Times New Roman"/>
          <w:spacing w:val="12"/>
          <w:sz w:val="24"/>
          <w:szCs w:val="24"/>
          <w:lang w:val="en-US" w:eastAsia="zh-CN"/>
        </w:rPr>
        <w:t>风向，因此</w:t>
      </w:r>
      <w:r>
        <w:rPr>
          <w:rFonts w:hint="eastAsia" w:cs="Times New Roman"/>
          <w:spacing w:val="12"/>
          <w:sz w:val="24"/>
          <w:szCs w:val="24"/>
          <w:lang w:val="en-US" w:eastAsia="zh-CN"/>
        </w:rPr>
        <w:t>滕</w:t>
      </w:r>
      <w:r>
        <w:rPr>
          <w:rFonts w:hint="default" w:ascii="Times New Roman" w:hAnsi="Times New Roman" w:eastAsia="宋体" w:cs="Times New Roman"/>
          <w:spacing w:val="12"/>
          <w:sz w:val="24"/>
          <w:szCs w:val="24"/>
          <w:lang w:val="en-US" w:eastAsia="zh-CN"/>
        </w:rPr>
        <w:t>州奥驰驾校不</w:t>
      </w:r>
      <w:r>
        <w:rPr>
          <w:rFonts w:hint="default" w:ascii="Times New Roman" w:hAnsi="Times New Roman" w:eastAsia="宋体" w:cs="Times New Roman"/>
          <w:spacing w:val="12"/>
          <w:sz w:val="24"/>
          <w:szCs w:val="24"/>
        </w:rPr>
        <w:t>存在通过大气沉降对本地块产生影响</w:t>
      </w: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12"/>
          <w:sz w:val="24"/>
          <w:szCs w:val="24"/>
          <w:lang w:val="en-US" w:eastAsia="zh-CN"/>
        </w:rPr>
        <w:t>故对本调查地块影响小。本次调查地块所在地地下水流向为自西北向东南，</w:t>
      </w:r>
      <w:r>
        <w:rPr>
          <w:rFonts w:hint="eastAsia" w:cs="Times New Roman"/>
          <w:spacing w:val="12"/>
          <w:sz w:val="24"/>
          <w:szCs w:val="24"/>
          <w:lang w:val="en-US" w:eastAsia="zh-CN"/>
        </w:rPr>
        <w:t>滕</w:t>
      </w:r>
      <w:r>
        <w:rPr>
          <w:rFonts w:hint="default" w:ascii="Times New Roman" w:hAnsi="Times New Roman" w:eastAsia="宋体" w:cs="Times New Roman"/>
          <w:spacing w:val="12"/>
          <w:sz w:val="24"/>
          <w:szCs w:val="24"/>
          <w:lang w:val="en-US" w:eastAsia="zh-CN"/>
        </w:rPr>
        <w:t>州奥驰驾校位于本次调查地块的</w:t>
      </w:r>
      <w:r>
        <w:rPr>
          <w:rFonts w:hint="eastAsia" w:cs="Times New Roman"/>
          <w:spacing w:val="12"/>
          <w:sz w:val="24"/>
          <w:szCs w:val="24"/>
          <w:lang w:val="en-US" w:eastAsia="zh-CN"/>
        </w:rPr>
        <w:t>北</w:t>
      </w:r>
      <w:r>
        <w:rPr>
          <w:rFonts w:hint="default" w:ascii="Times New Roman" w:hAnsi="Times New Roman" w:eastAsia="宋体" w:cs="Times New Roman"/>
          <w:spacing w:val="12"/>
          <w:sz w:val="24"/>
          <w:szCs w:val="24"/>
          <w:lang w:val="en-US" w:eastAsia="zh-CN"/>
        </w:rPr>
        <w:t>侧，</w:t>
      </w:r>
      <w:r>
        <w:rPr>
          <w:rFonts w:hint="eastAsia" w:cs="Times New Roman"/>
          <w:spacing w:val="12"/>
          <w:sz w:val="24"/>
          <w:szCs w:val="24"/>
          <w:lang w:val="en-US" w:eastAsia="zh-CN"/>
        </w:rPr>
        <w:t>不</w:t>
      </w:r>
      <w:r>
        <w:rPr>
          <w:rFonts w:hint="default" w:ascii="Times New Roman" w:hAnsi="Times New Roman" w:eastAsia="宋体" w:cs="Times New Roman"/>
          <w:spacing w:val="12"/>
          <w:sz w:val="24"/>
          <w:szCs w:val="24"/>
          <w:lang w:val="en-US" w:eastAsia="zh-CN"/>
        </w:rPr>
        <w:t>位于地下水上游，因距离较远，且不产生工业生产废水，因此</w:t>
      </w:r>
      <w:r>
        <w:rPr>
          <w:rFonts w:hint="eastAsia" w:cs="Times New Roman"/>
          <w:spacing w:val="12"/>
          <w:sz w:val="24"/>
          <w:szCs w:val="24"/>
          <w:lang w:val="en-US" w:eastAsia="zh-CN"/>
        </w:rPr>
        <w:t>不会</w:t>
      </w:r>
      <w:r>
        <w:rPr>
          <w:rFonts w:hint="default" w:ascii="Times New Roman" w:hAnsi="Times New Roman" w:eastAsia="宋体" w:cs="Times New Roman"/>
          <w:spacing w:val="12"/>
          <w:sz w:val="24"/>
          <w:szCs w:val="24"/>
          <w:lang w:val="en-US" w:eastAsia="zh-CN"/>
        </w:rPr>
        <w:t>通过地下水迁移</w:t>
      </w:r>
      <w:r>
        <w:rPr>
          <w:rFonts w:hint="eastAsia" w:cs="Times New Roman"/>
          <w:spacing w:val="12"/>
          <w:sz w:val="24"/>
          <w:szCs w:val="24"/>
          <w:lang w:val="en-US" w:eastAsia="zh-CN"/>
        </w:rPr>
        <w:t>对调查地块产生影响</w:t>
      </w:r>
      <w:r>
        <w:rPr>
          <w:rFonts w:hint="default" w:ascii="Times New Roman" w:hAnsi="Times New Roman" w:eastAsia="宋体" w:cs="Times New Roman"/>
          <w:spacing w:val="12"/>
          <w:sz w:val="24"/>
          <w:szCs w:val="24"/>
          <w:lang w:val="en-US" w:eastAsia="zh-CN"/>
        </w:rPr>
        <w:t>，故对本调查地块影响小</w:t>
      </w:r>
      <w:r>
        <w:rPr>
          <w:rFonts w:hint="default" w:ascii="Times New Roman" w:hAnsi="Times New Roman" w:eastAsia="宋体" w:cs="Times New Roman"/>
          <w:spacing w:val="12"/>
          <w:sz w:val="24"/>
          <w:szCs w:val="24"/>
        </w:rPr>
        <w:t>。</w:t>
      </w:r>
    </w:p>
    <w:p>
      <w:pPr>
        <w:pStyle w:val="17"/>
        <w:widowControl w:val="0"/>
        <w:numPr>
          <w:ilvl w:val="0"/>
          <w:numId w:val="0"/>
        </w:numPr>
        <w:autoSpaceDE w:val="0"/>
        <w:autoSpaceDN w:val="0"/>
        <w:snapToGrid w:val="0"/>
        <w:spacing w:before="0" w:after="0" w:line="360" w:lineRule="auto"/>
        <w:ind w:right="0" w:rightChars="0"/>
        <w:jc w:val="both"/>
        <w:rPr>
          <w:rFonts w:hint="default" w:ascii="Times New Roman" w:hAnsi="Times New Roman" w:eastAsia="宋体" w:cs="Times New Roman"/>
          <w:color w:val="auto"/>
          <w:position w:val="11"/>
          <w:sz w:val="24"/>
          <w:szCs w:val="24"/>
          <w:vertAlign w:val="baseline"/>
          <w:lang w:val="en-US" w:eastAsia="zh-CN"/>
        </w:rPr>
      </w:pPr>
      <w:r>
        <w:rPr>
          <w:rFonts w:hint="eastAsia" w:ascii="Times New Roman" w:hAnsi="Times New Roman" w:eastAsia="宋体" w:cs="Times New Roman"/>
          <w:color w:val="auto"/>
          <w:position w:val="11"/>
          <w:sz w:val="24"/>
          <w:szCs w:val="24"/>
          <w:vertAlign w:val="baseline"/>
          <w:lang w:val="en-US" w:eastAsia="zh-CN"/>
        </w:rPr>
        <w:t>2、滕州市瑞祥纺织有限公司</w:t>
      </w:r>
    </w:p>
    <w:p>
      <w:pPr>
        <w:widowControl/>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bidi="zh-CN"/>
        </w:rPr>
      </w:pPr>
      <w:r>
        <w:rPr>
          <w:rFonts w:hint="default" w:ascii="Times New Roman" w:hAnsi="Times New Roman" w:eastAsia="宋体" w:cs="Times New Roman"/>
          <w:b w:val="0"/>
          <w:bCs w:val="0"/>
          <w:color w:val="auto"/>
          <w:kern w:val="0"/>
          <w:sz w:val="24"/>
          <w:highlight w:val="none"/>
          <w:lang w:val="en-US" w:eastAsia="zh-CN" w:bidi="zh-CN"/>
        </w:rPr>
        <w:t>滕州市瑞祥纺织有限公司是一家从事生产销售</w:t>
      </w:r>
      <w:r>
        <w:rPr>
          <w:rFonts w:hint="eastAsia" w:ascii="Times New Roman" w:hAnsi="Times New Roman" w:eastAsia="宋体" w:cs="Times New Roman"/>
          <w:b w:val="0"/>
          <w:bCs w:val="0"/>
          <w:color w:val="auto"/>
          <w:kern w:val="0"/>
          <w:sz w:val="24"/>
          <w:highlight w:val="none"/>
          <w:lang w:val="en-US" w:eastAsia="zh-CN" w:bidi="zh-CN"/>
        </w:rPr>
        <w:t>，</w:t>
      </w:r>
      <w:r>
        <w:rPr>
          <w:rFonts w:hint="default" w:ascii="Times New Roman" w:hAnsi="Times New Roman" w:eastAsia="宋体" w:cs="Times New Roman"/>
          <w:b w:val="0"/>
          <w:bCs w:val="0"/>
          <w:color w:val="auto"/>
          <w:kern w:val="0"/>
          <w:sz w:val="24"/>
          <w:highlight w:val="none"/>
          <w:lang w:val="en-US" w:eastAsia="zh-CN" w:bidi="zh-CN"/>
        </w:rPr>
        <w:t>加工销售</w:t>
      </w:r>
      <w:r>
        <w:rPr>
          <w:rFonts w:hint="eastAsia" w:ascii="Times New Roman" w:hAnsi="Times New Roman" w:eastAsia="宋体" w:cs="Times New Roman"/>
          <w:b w:val="0"/>
          <w:bCs w:val="0"/>
          <w:color w:val="auto"/>
          <w:kern w:val="0"/>
          <w:sz w:val="24"/>
          <w:highlight w:val="none"/>
          <w:lang w:val="en-US" w:eastAsia="zh-CN" w:bidi="zh-CN"/>
        </w:rPr>
        <w:t>，</w:t>
      </w:r>
      <w:r>
        <w:rPr>
          <w:rFonts w:hint="default" w:ascii="Times New Roman" w:hAnsi="Times New Roman" w:eastAsia="宋体" w:cs="Times New Roman"/>
          <w:b w:val="0"/>
          <w:bCs w:val="0"/>
          <w:color w:val="auto"/>
          <w:kern w:val="0"/>
          <w:sz w:val="24"/>
          <w:highlight w:val="none"/>
          <w:lang w:val="en-US" w:eastAsia="zh-CN" w:bidi="zh-CN"/>
        </w:rPr>
        <w:t>纺织原材料销售等业务的公司</w:t>
      </w:r>
      <w:r>
        <w:rPr>
          <w:rFonts w:hint="eastAsia" w:ascii="Times New Roman" w:hAnsi="Times New Roman" w:eastAsia="宋体" w:cs="Times New Roman"/>
          <w:b w:val="0"/>
          <w:bCs w:val="0"/>
          <w:color w:val="auto"/>
          <w:kern w:val="0"/>
          <w:sz w:val="24"/>
          <w:highlight w:val="none"/>
          <w:lang w:val="en-US" w:eastAsia="zh-CN" w:bidi="zh-CN"/>
        </w:rPr>
        <w:t>。</w:t>
      </w:r>
    </w:p>
    <w:p>
      <w:pPr>
        <w:widowControl/>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bidi="zh-CN"/>
        </w:rPr>
      </w:pPr>
      <w:r>
        <w:rPr>
          <w:rFonts w:hint="eastAsia" w:eastAsia="宋体" w:cs="Times New Roman"/>
          <w:b w:val="0"/>
          <w:bCs w:val="0"/>
          <w:color w:val="auto"/>
          <w:kern w:val="0"/>
          <w:sz w:val="24"/>
          <w:highlight w:val="none"/>
          <w:lang w:val="en-US" w:eastAsia="zh-CN" w:bidi="zh-CN"/>
        </w:rPr>
        <w:t>1、</w:t>
      </w:r>
      <w:r>
        <w:rPr>
          <w:rFonts w:hint="eastAsia" w:ascii="Times New Roman" w:hAnsi="Times New Roman" w:eastAsia="宋体" w:cs="Times New Roman"/>
          <w:b w:val="0"/>
          <w:bCs w:val="0"/>
          <w:color w:val="auto"/>
          <w:kern w:val="0"/>
          <w:sz w:val="24"/>
          <w:highlight w:val="none"/>
          <w:lang w:val="en-US" w:eastAsia="zh-CN" w:bidi="zh-CN"/>
        </w:rPr>
        <w:t>具体工艺流程如下：</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(1）清棉</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根据棉检配棉要求，把不同的原料，经开松、除杂、混合，制成符合要求的棉卷，供梳棉工序使用。</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(2）梳棉</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将清棉工序制成的棉卷，经过梳棉机把棉卷中的棉块、棉束分梳成单纤维状态并进一步清除原棉中的细小杂质，再经过锡林道夫对纤维进行均匀混合并制成很薄的棉网，最后经喇叭口集合和大压辊压缩成可供并条机使用的棉条（生条）。</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(3）并条</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将梳棉机或精梳机纺出的生条，经多道并合、牵伸，成条卷绕。</w:t>
      </w:r>
    </w:p>
    <w:p>
      <w:pPr>
        <w:widowControl/>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(4）气流纺</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bidi="zh-CN"/>
        </w:rPr>
      </w:pPr>
      <w:r>
        <w:rPr>
          <w:rFonts w:hint="eastAsia" w:ascii="Times New Roman" w:hAnsi="Times New Roman" w:eastAsia="宋体" w:cs="Times New Roman"/>
          <w:b w:val="0"/>
          <w:bCs w:val="0"/>
          <w:color w:val="auto"/>
          <w:kern w:val="0"/>
          <w:sz w:val="24"/>
          <w:highlight w:val="none"/>
          <w:lang w:val="en-US" w:eastAsia="zh-CN" w:bidi="zh-CN"/>
        </w:rPr>
        <w:t>卷绕的棉条进入气流纺纱机，纺织成纱线。</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bidi="zh-CN"/>
        </w:rPr>
      </w:pPr>
      <w:r>
        <w:rPr>
          <w:rFonts w:hint="default" w:ascii="Times New Roman" w:hAnsi="Times New Roman" w:eastAsia="宋体" w:cs="Times New Roman"/>
          <w:color w:val="auto"/>
          <w:kern w:val="0"/>
          <w:sz w:val="24"/>
          <w:highlight w:val="none"/>
          <w:lang w:val="en-US" w:eastAsia="zh-CN" w:bidi="zh-CN"/>
        </w:rPr>
        <w:t>主要污染物为</w:t>
      </w:r>
      <w:r>
        <w:rPr>
          <w:rFonts w:hint="eastAsia" w:ascii="Times New Roman" w:hAnsi="Times New Roman" w:eastAsia="宋体" w:cs="Times New Roman"/>
          <w:color w:val="auto"/>
          <w:kern w:val="0"/>
          <w:sz w:val="24"/>
          <w:highlight w:val="none"/>
          <w:lang w:val="en-US" w:eastAsia="zh-CN" w:bidi="zh-CN"/>
        </w:rPr>
        <w:t>生活废水</w:t>
      </w:r>
      <w:r>
        <w:rPr>
          <w:rFonts w:hint="default" w:ascii="Times New Roman" w:hAnsi="Times New Roman" w:eastAsia="宋体" w:cs="Times New Roman"/>
          <w:color w:val="auto"/>
          <w:kern w:val="0"/>
          <w:sz w:val="24"/>
          <w:highlight w:val="none"/>
          <w:lang w:val="en-US" w:eastAsia="zh-CN" w:bidi="zh-CN"/>
        </w:rPr>
        <w:t>、</w:t>
      </w:r>
      <w:r>
        <w:rPr>
          <w:rFonts w:hint="eastAsia" w:ascii="Times New Roman" w:hAnsi="Times New Roman" w:eastAsia="宋体" w:cs="Times New Roman"/>
          <w:color w:val="auto"/>
          <w:kern w:val="0"/>
          <w:sz w:val="24"/>
          <w:highlight w:val="none"/>
          <w:lang w:val="en-US" w:eastAsia="zh-CN" w:bidi="zh-CN"/>
        </w:rPr>
        <w:t>颗粒物、工艺棉尘</w:t>
      </w:r>
      <w:r>
        <w:rPr>
          <w:rFonts w:hint="default" w:ascii="Times New Roman" w:hAnsi="Times New Roman" w:eastAsia="宋体" w:cs="Times New Roman"/>
          <w:color w:val="auto"/>
          <w:kern w:val="0"/>
          <w:sz w:val="24"/>
          <w:highlight w:val="none"/>
          <w:lang w:val="en-US" w:eastAsia="zh-CN" w:bidi="zh-CN"/>
        </w:rPr>
        <w:t>等。</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zh-CN"/>
        </w:rPr>
      </w:pPr>
      <w:r>
        <w:rPr>
          <w:rFonts w:hint="default" w:ascii="Times New Roman" w:hAnsi="Times New Roman" w:eastAsia="宋体" w:cs="Times New Roman"/>
          <w:color w:val="auto"/>
          <w:kern w:val="0"/>
          <w:sz w:val="24"/>
          <w:szCs w:val="24"/>
          <w:highlight w:val="none"/>
          <w:lang w:val="en-US" w:eastAsia="zh-CN" w:bidi="zh-CN"/>
        </w:rPr>
        <w:t>废水：</w:t>
      </w:r>
      <w:r>
        <w:rPr>
          <w:rFonts w:hint="eastAsia" w:ascii="Times New Roman" w:hAnsi="Times New Roman" w:eastAsia="宋体" w:cs="Times New Roman"/>
          <w:color w:val="auto"/>
          <w:kern w:val="0"/>
          <w:sz w:val="24"/>
          <w:szCs w:val="24"/>
          <w:highlight w:val="none"/>
          <w:lang w:val="en-US" w:eastAsia="zh-CN" w:bidi="zh-CN"/>
        </w:rPr>
        <w:t>企业无生产废水，废水要为</w:t>
      </w:r>
      <w:r>
        <w:rPr>
          <w:rFonts w:hint="eastAsia" w:eastAsia="宋体" w:cs="Times New Roman"/>
          <w:color w:val="auto"/>
          <w:kern w:val="0"/>
          <w:sz w:val="24"/>
          <w:szCs w:val="24"/>
          <w:highlight w:val="none"/>
          <w:lang w:val="en-US" w:eastAsia="zh-CN" w:bidi="zh-CN"/>
        </w:rPr>
        <w:t>生活污水</w:t>
      </w:r>
      <w:r>
        <w:rPr>
          <w:rFonts w:hint="eastAsia" w:ascii="Times New Roman" w:hAnsi="Times New Roman" w:eastAsia="宋体" w:cs="Times New Roman"/>
          <w:color w:val="auto"/>
          <w:kern w:val="0"/>
          <w:sz w:val="24"/>
          <w:szCs w:val="24"/>
          <w:highlight w:val="none"/>
          <w:lang w:val="en-US" w:eastAsia="zh-CN" w:bidi="zh-CN"/>
        </w:rPr>
        <w:t>。</w:t>
      </w:r>
      <w:r>
        <w:rPr>
          <w:rFonts w:hint="eastAsia" w:eastAsia="宋体" w:cs="Times New Roman"/>
          <w:color w:val="auto"/>
          <w:kern w:val="0"/>
          <w:sz w:val="24"/>
          <w:szCs w:val="24"/>
          <w:highlight w:val="none"/>
          <w:lang w:val="en-US" w:eastAsia="zh-CN" w:bidi="zh-CN"/>
        </w:rPr>
        <w:t>生活污水</w:t>
      </w:r>
      <w:r>
        <w:rPr>
          <w:rFonts w:hint="default" w:ascii="Times New Roman" w:hAnsi="Times New Roman" w:eastAsia="宋体" w:cs="Times New Roman"/>
          <w:color w:val="auto"/>
          <w:kern w:val="0"/>
          <w:sz w:val="24"/>
          <w:szCs w:val="24"/>
          <w:highlight w:val="none"/>
          <w:lang w:val="en-US" w:eastAsia="zh-CN" w:bidi="zh-CN"/>
        </w:rPr>
        <w:t>特征污染物主要为</w:t>
      </w:r>
      <w:r>
        <w:rPr>
          <w:rFonts w:hint="eastAsia" w:ascii="Times New Roman" w:hAnsi="Times New Roman" w:eastAsia="宋体" w:cs="Times New Roman"/>
          <w:color w:val="auto"/>
          <w:kern w:val="0"/>
          <w:sz w:val="24"/>
          <w:szCs w:val="24"/>
          <w:highlight w:val="none"/>
          <w:lang w:val="en-US" w:eastAsia="zh-CN" w:bidi="zh-CN"/>
        </w:rPr>
        <w:t>COD、BOD</w:t>
      </w:r>
      <w:r>
        <w:rPr>
          <w:rFonts w:hint="eastAsia" w:ascii="Times New Roman" w:hAnsi="Times New Roman" w:eastAsia="宋体" w:cs="Times New Roman"/>
          <w:color w:val="auto"/>
          <w:kern w:val="0"/>
          <w:sz w:val="24"/>
          <w:szCs w:val="24"/>
          <w:highlight w:val="none"/>
          <w:vertAlign w:val="subscript"/>
          <w:lang w:val="en-US" w:eastAsia="zh-CN" w:bidi="zh-CN"/>
        </w:rPr>
        <w:t>5</w:t>
      </w:r>
      <w:r>
        <w:rPr>
          <w:rFonts w:hint="eastAsia" w:ascii="Times New Roman" w:hAnsi="Times New Roman" w:eastAsia="宋体" w:cs="Times New Roman"/>
          <w:color w:val="auto"/>
          <w:kern w:val="0"/>
          <w:sz w:val="24"/>
          <w:szCs w:val="24"/>
          <w:highlight w:val="none"/>
          <w:lang w:val="en-US" w:eastAsia="zh-CN" w:bidi="zh-CN"/>
        </w:rPr>
        <w:t>、NH</w:t>
      </w:r>
      <w:r>
        <w:rPr>
          <w:rFonts w:hint="eastAsia" w:ascii="Times New Roman" w:hAnsi="Times New Roman" w:eastAsia="宋体" w:cs="Times New Roman"/>
          <w:color w:val="auto"/>
          <w:kern w:val="0"/>
          <w:sz w:val="24"/>
          <w:szCs w:val="24"/>
          <w:highlight w:val="none"/>
          <w:vertAlign w:val="subscript"/>
          <w:lang w:val="en-US" w:eastAsia="zh-CN" w:bidi="zh-CN"/>
        </w:rPr>
        <w:t>3</w:t>
      </w:r>
      <w:r>
        <w:rPr>
          <w:rFonts w:hint="eastAsia" w:ascii="Times New Roman" w:hAnsi="Times New Roman" w:eastAsia="宋体" w:cs="Times New Roman"/>
          <w:color w:val="auto"/>
          <w:kern w:val="0"/>
          <w:sz w:val="24"/>
          <w:szCs w:val="24"/>
          <w:highlight w:val="none"/>
          <w:lang w:val="en-US" w:eastAsia="zh-CN" w:bidi="zh-CN"/>
        </w:rPr>
        <w:t>-N、SS，排入化粪池，定期清运不外排。</w:t>
      </w:r>
      <w:r>
        <w:rPr>
          <w:rFonts w:hint="default" w:ascii="Times New Roman" w:hAnsi="Times New Roman" w:eastAsia="宋体" w:cs="Times New Roman"/>
          <w:color w:val="auto"/>
          <w:kern w:val="0"/>
          <w:sz w:val="24"/>
          <w:szCs w:val="24"/>
          <w:highlight w:val="none"/>
          <w:lang w:val="en-US" w:eastAsia="zh-CN" w:bidi="zh-CN"/>
        </w:rPr>
        <w:t>该区域地下水流向由西</w:t>
      </w:r>
      <w:r>
        <w:rPr>
          <w:rFonts w:hint="eastAsia" w:ascii="Times New Roman" w:hAnsi="Times New Roman" w:eastAsia="宋体" w:cs="Times New Roman"/>
          <w:color w:val="auto"/>
          <w:kern w:val="0"/>
          <w:sz w:val="24"/>
          <w:szCs w:val="24"/>
          <w:highlight w:val="none"/>
          <w:lang w:val="en-US" w:eastAsia="zh-CN" w:bidi="zh-CN"/>
        </w:rPr>
        <w:t>北</w:t>
      </w:r>
      <w:r>
        <w:rPr>
          <w:rFonts w:hint="default" w:ascii="Times New Roman" w:hAnsi="Times New Roman" w:eastAsia="宋体" w:cs="Times New Roman"/>
          <w:color w:val="auto"/>
          <w:kern w:val="0"/>
          <w:sz w:val="24"/>
          <w:szCs w:val="24"/>
          <w:highlight w:val="none"/>
          <w:lang w:val="en-US" w:eastAsia="zh-CN" w:bidi="zh-CN"/>
        </w:rPr>
        <w:t>流向</w:t>
      </w:r>
      <w:r>
        <w:rPr>
          <w:rFonts w:hint="eastAsia" w:eastAsia="宋体" w:cs="Times New Roman"/>
          <w:color w:val="auto"/>
          <w:kern w:val="0"/>
          <w:sz w:val="24"/>
          <w:szCs w:val="24"/>
          <w:highlight w:val="none"/>
          <w:lang w:val="en-US" w:eastAsia="zh-CN" w:bidi="zh-CN"/>
        </w:rPr>
        <w:t>东</w:t>
      </w:r>
      <w:r>
        <w:rPr>
          <w:rFonts w:hint="eastAsia" w:ascii="Times New Roman" w:hAnsi="Times New Roman" w:eastAsia="宋体" w:cs="Times New Roman"/>
          <w:color w:val="auto"/>
          <w:kern w:val="0"/>
          <w:sz w:val="24"/>
          <w:szCs w:val="24"/>
          <w:highlight w:val="none"/>
          <w:lang w:val="en-US" w:eastAsia="zh-CN" w:bidi="zh-CN"/>
        </w:rPr>
        <w:t>南，企业位于地下水下游</w:t>
      </w:r>
      <w:r>
        <w:rPr>
          <w:rFonts w:hint="eastAsia" w:eastAsia="宋体" w:cs="Times New Roman"/>
          <w:color w:val="auto"/>
          <w:kern w:val="0"/>
          <w:sz w:val="24"/>
          <w:szCs w:val="24"/>
          <w:highlight w:val="none"/>
          <w:lang w:val="en-US" w:eastAsia="zh-CN" w:bidi="zh-CN"/>
        </w:rPr>
        <w:t>，但该</w:t>
      </w:r>
      <w:r>
        <w:rPr>
          <w:rFonts w:hint="eastAsia" w:ascii="Times New Roman" w:hAnsi="Times New Roman" w:eastAsia="宋体" w:cs="Times New Roman"/>
          <w:color w:val="auto"/>
          <w:kern w:val="0"/>
          <w:sz w:val="24"/>
          <w:szCs w:val="24"/>
          <w:highlight w:val="none"/>
          <w:lang w:val="en-US" w:eastAsia="zh-CN" w:bidi="zh-CN"/>
        </w:rPr>
        <w:t>企业</w:t>
      </w:r>
      <w:r>
        <w:rPr>
          <w:rFonts w:hint="default" w:ascii="Times New Roman" w:hAnsi="Times New Roman" w:eastAsia="宋体" w:cs="Times New Roman"/>
          <w:color w:val="auto"/>
          <w:kern w:val="0"/>
          <w:sz w:val="24"/>
          <w:szCs w:val="24"/>
          <w:highlight w:val="none"/>
          <w:lang w:val="en-US" w:eastAsia="zh-CN" w:bidi="zh-CN"/>
        </w:rPr>
        <w:t>全面硬化，</w:t>
      </w:r>
      <w:r>
        <w:rPr>
          <w:rFonts w:hint="eastAsia" w:eastAsia="宋体" w:cs="Times New Roman"/>
          <w:color w:val="auto"/>
          <w:kern w:val="0"/>
          <w:sz w:val="24"/>
          <w:szCs w:val="24"/>
          <w:highlight w:val="none"/>
          <w:lang w:val="en-US" w:eastAsia="zh-CN" w:bidi="zh-CN"/>
        </w:rPr>
        <w:t>距离较远</w:t>
      </w:r>
      <w:r>
        <w:rPr>
          <w:rFonts w:hint="default" w:ascii="Times New Roman" w:hAnsi="Times New Roman" w:eastAsia="宋体" w:cs="Times New Roman"/>
          <w:color w:val="auto"/>
          <w:kern w:val="0"/>
          <w:sz w:val="24"/>
          <w:szCs w:val="24"/>
          <w:highlight w:val="none"/>
          <w:lang w:val="en-US" w:eastAsia="zh-CN" w:bidi="zh-CN"/>
        </w:rPr>
        <w:t>，故通过地下水迁移影响的可能性较小；</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zh-CN"/>
        </w:rPr>
      </w:pPr>
      <w:r>
        <w:rPr>
          <w:rFonts w:hint="eastAsia" w:ascii="Times New Roman" w:hAnsi="Times New Roman" w:eastAsia="宋体" w:cs="Times New Roman"/>
          <w:color w:val="auto"/>
          <w:kern w:val="0"/>
          <w:sz w:val="24"/>
          <w:szCs w:val="24"/>
          <w:highlight w:val="none"/>
          <w:lang w:val="en-US" w:eastAsia="zh-CN" w:bidi="zh-CN"/>
        </w:rPr>
        <w:t>废气：纺织过程中抓棉、混棉、梳棉等工序产生的工艺棉尘通过袋式除尘器处理后由15米排气筒排出，</w:t>
      </w:r>
      <w:r>
        <w:rPr>
          <w:rFonts w:hint="default" w:ascii="Times New Roman" w:hAnsi="Times New Roman" w:eastAsia="宋体" w:cs="Times New Roman"/>
          <w:color w:val="auto"/>
          <w:kern w:val="0"/>
          <w:sz w:val="24"/>
          <w:szCs w:val="24"/>
          <w:highlight w:val="none"/>
          <w:lang w:val="en-US" w:eastAsia="zh-CN" w:bidi="zh-CN"/>
        </w:rPr>
        <w:t>地块所在地常年主导风向为</w:t>
      </w:r>
      <w:r>
        <w:rPr>
          <w:rFonts w:hint="eastAsia" w:ascii="Times New Roman" w:hAnsi="Times New Roman" w:eastAsia="宋体" w:cs="Times New Roman"/>
          <w:color w:val="auto"/>
          <w:kern w:val="0"/>
          <w:sz w:val="24"/>
          <w:szCs w:val="24"/>
          <w:highlight w:val="none"/>
          <w:lang w:val="en-US" w:eastAsia="zh-CN" w:bidi="zh-CN"/>
        </w:rPr>
        <w:t>东</w:t>
      </w:r>
      <w:r>
        <w:rPr>
          <w:rFonts w:hint="eastAsia" w:eastAsia="宋体" w:cs="Times New Roman"/>
          <w:color w:val="auto"/>
          <w:kern w:val="0"/>
          <w:sz w:val="24"/>
          <w:szCs w:val="24"/>
          <w:highlight w:val="none"/>
          <w:lang w:val="en-US" w:eastAsia="zh-CN" w:bidi="zh-CN"/>
        </w:rPr>
        <w:t>南</w:t>
      </w:r>
      <w:r>
        <w:rPr>
          <w:rFonts w:hint="eastAsia" w:ascii="Times New Roman" w:hAnsi="Times New Roman" w:eastAsia="宋体" w:cs="Times New Roman"/>
          <w:color w:val="auto"/>
          <w:kern w:val="0"/>
          <w:sz w:val="24"/>
          <w:szCs w:val="24"/>
          <w:highlight w:val="none"/>
          <w:lang w:val="en-US" w:eastAsia="zh-CN" w:bidi="zh-CN"/>
        </w:rPr>
        <w:t>风</w:t>
      </w:r>
      <w:r>
        <w:rPr>
          <w:rFonts w:hint="default" w:ascii="Times New Roman" w:hAnsi="Times New Roman" w:eastAsia="宋体" w:cs="Times New Roman"/>
          <w:color w:val="auto"/>
          <w:kern w:val="0"/>
          <w:sz w:val="24"/>
          <w:szCs w:val="24"/>
          <w:highlight w:val="none"/>
          <w:lang w:val="en-US" w:eastAsia="zh-CN" w:bidi="zh-CN"/>
        </w:rPr>
        <w:t>，</w:t>
      </w:r>
      <w:r>
        <w:rPr>
          <w:rFonts w:hint="eastAsia" w:ascii="Times New Roman" w:hAnsi="Times New Roman" w:eastAsia="宋体" w:cs="Times New Roman"/>
          <w:color w:val="auto"/>
          <w:kern w:val="0"/>
          <w:sz w:val="24"/>
          <w:szCs w:val="24"/>
          <w:highlight w:val="none"/>
          <w:lang w:val="en-US" w:eastAsia="zh-CN" w:bidi="zh-CN"/>
        </w:rPr>
        <w:t>企业处于地块</w:t>
      </w:r>
      <w:r>
        <w:rPr>
          <w:rFonts w:hint="eastAsia" w:eastAsia="宋体" w:cs="Times New Roman"/>
          <w:color w:val="auto"/>
          <w:kern w:val="0"/>
          <w:sz w:val="24"/>
          <w:szCs w:val="24"/>
          <w:highlight w:val="none"/>
          <w:lang w:val="en-US" w:eastAsia="zh-CN" w:bidi="zh-CN"/>
        </w:rPr>
        <w:t>下</w:t>
      </w:r>
      <w:r>
        <w:rPr>
          <w:rFonts w:hint="eastAsia" w:ascii="Times New Roman" w:hAnsi="Times New Roman" w:eastAsia="宋体" w:cs="Times New Roman"/>
          <w:color w:val="auto"/>
          <w:kern w:val="0"/>
          <w:sz w:val="24"/>
          <w:szCs w:val="24"/>
          <w:highlight w:val="none"/>
          <w:lang w:val="en-US" w:eastAsia="zh-CN" w:bidi="zh-CN"/>
        </w:rPr>
        <w:t>风向，满足卫生防护距离要求，因此</w:t>
      </w:r>
      <w:r>
        <w:rPr>
          <w:rFonts w:hint="eastAsia" w:eastAsia="宋体" w:cs="Times New Roman"/>
          <w:color w:val="auto"/>
          <w:kern w:val="0"/>
          <w:sz w:val="24"/>
          <w:szCs w:val="24"/>
          <w:highlight w:val="none"/>
          <w:lang w:val="en-US" w:eastAsia="zh-CN" w:bidi="zh-CN"/>
        </w:rPr>
        <w:t>不会</w:t>
      </w:r>
      <w:r>
        <w:rPr>
          <w:rFonts w:hint="default" w:ascii="Times New Roman" w:hAnsi="Times New Roman" w:eastAsia="宋体" w:cs="Times New Roman"/>
          <w:color w:val="auto"/>
          <w:kern w:val="0"/>
          <w:sz w:val="24"/>
          <w:szCs w:val="24"/>
          <w:highlight w:val="none"/>
          <w:lang w:val="en-US" w:eastAsia="zh-CN" w:bidi="zh-CN"/>
        </w:rPr>
        <w:t>通过大气干湿沉降对本地块</w:t>
      </w:r>
      <w:r>
        <w:rPr>
          <w:rFonts w:hint="eastAsia" w:eastAsia="宋体" w:cs="Times New Roman"/>
          <w:color w:val="auto"/>
          <w:kern w:val="0"/>
          <w:sz w:val="24"/>
          <w:szCs w:val="24"/>
          <w:highlight w:val="none"/>
          <w:lang w:val="en-US" w:eastAsia="zh-CN" w:bidi="zh-CN"/>
        </w:rPr>
        <w:t>产生</w:t>
      </w:r>
      <w:r>
        <w:rPr>
          <w:rFonts w:hint="default" w:ascii="Times New Roman" w:hAnsi="Times New Roman" w:eastAsia="宋体" w:cs="Times New Roman"/>
          <w:color w:val="auto"/>
          <w:kern w:val="0"/>
          <w:sz w:val="24"/>
          <w:szCs w:val="24"/>
          <w:highlight w:val="none"/>
          <w:lang w:val="en-US" w:eastAsia="zh-CN" w:bidi="zh-CN"/>
        </w:rPr>
        <w:t>影响</w:t>
      </w:r>
      <w:r>
        <w:rPr>
          <w:rFonts w:hint="eastAsia" w:ascii="Times New Roman" w:hAnsi="Times New Roman" w:eastAsia="宋体" w:cs="Times New Roman"/>
          <w:color w:val="auto"/>
          <w:kern w:val="0"/>
          <w:sz w:val="24"/>
          <w:szCs w:val="24"/>
          <w:highlight w:val="none"/>
          <w:lang w:val="en-US" w:eastAsia="zh-CN" w:bidi="zh-CN"/>
        </w:rPr>
        <w:t>。</w:t>
      </w:r>
    </w:p>
    <w:p>
      <w:pPr>
        <w:pStyle w:val="2"/>
        <w:keepNext w:val="0"/>
        <w:keepLines w:val="0"/>
        <w:pageBreakBefore w:val="0"/>
        <w:widowControl w:val="0"/>
        <w:kinsoku/>
        <w:wordWrap/>
        <w:overflowPunct/>
        <w:topLinePunct w:val="0"/>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zh-CN"/>
        </w:rPr>
      </w:pPr>
      <w:r>
        <w:rPr>
          <w:rFonts w:hint="default" w:ascii="Times New Roman" w:hAnsi="Times New Roman" w:eastAsia="宋体" w:cs="Times New Roman"/>
          <w:color w:val="auto"/>
          <w:kern w:val="0"/>
          <w:sz w:val="24"/>
          <w:szCs w:val="24"/>
          <w:highlight w:val="none"/>
          <w:lang w:val="en-US" w:eastAsia="zh-CN" w:bidi="zh-CN"/>
        </w:rPr>
        <w:t>固体废物：</w:t>
      </w:r>
      <w:r>
        <w:rPr>
          <w:rFonts w:hint="eastAsia" w:ascii="Times New Roman" w:hAnsi="Times New Roman" w:eastAsia="宋体" w:cs="Times New Roman"/>
          <w:color w:val="auto"/>
          <w:kern w:val="0"/>
          <w:sz w:val="24"/>
          <w:szCs w:val="24"/>
          <w:highlight w:val="none"/>
          <w:lang w:val="en-US" w:eastAsia="zh-CN" w:bidi="zh-CN"/>
        </w:rPr>
        <w:t>产生的固废主要包括除尘器收集的棉尘、杂质和生活垃圾。除尘器收集的棉尘、杂质利用打包机打包后存放于仓库，定期外售，故对本地块影响较小。</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zh-CN"/>
        </w:rPr>
      </w:pPr>
      <w:r>
        <w:rPr>
          <w:rFonts w:hint="eastAsia" w:ascii="Times New Roman" w:hAnsi="Times New Roman" w:eastAsia="宋体" w:cs="Times New Roman"/>
          <w:color w:val="auto"/>
          <w:kern w:val="0"/>
          <w:sz w:val="24"/>
          <w:szCs w:val="24"/>
          <w:highlight w:val="none"/>
          <w:lang w:val="en-US" w:eastAsia="zh-CN" w:bidi="zh-CN"/>
        </w:rPr>
        <w:t>由上述结果可知，</w:t>
      </w:r>
      <w:r>
        <w:rPr>
          <w:rFonts w:hint="default" w:ascii="Times New Roman" w:hAnsi="Times New Roman" w:eastAsia="宋体" w:cs="Times New Roman"/>
          <w:color w:val="auto"/>
          <w:kern w:val="0"/>
          <w:sz w:val="24"/>
          <w:szCs w:val="24"/>
          <w:highlight w:val="none"/>
          <w:lang w:val="en-US" w:eastAsia="zh-CN" w:bidi="zh-CN"/>
        </w:rPr>
        <w:t>该</w:t>
      </w:r>
      <w:r>
        <w:rPr>
          <w:rFonts w:hint="eastAsia" w:ascii="Times New Roman" w:hAnsi="Times New Roman" w:eastAsia="宋体" w:cs="Times New Roman"/>
          <w:color w:val="auto"/>
          <w:kern w:val="0"/>
          <w:sz w:val="24"/>
          <w:szCs w:val="24"/>
          <w:highlight w:val="none"/>
          <w:lang w:val="en-US" w:eastAsia="zh-CN" w:bidi="zh-CN"/>
        </w:rPr>
        <w:t>区域盛行东</w:t>
      </w:r>
      <w:r>
        <w:rPr>
          <w:rFonts w:hint="eastAsia" w:eastAsia="宋体" w:cs="Times New Roman"/>
          <w:color w:val="auto"/>
          <w:kern w:val="0"/>
          <w:sz w:val="24"/>
          <w:szCs w:val="24"/>
          <w:highlight w:val="none"/>
          <w:lang w:val="en-US" w:eastAsia="zh-CN" w:bidi="zh-CN"/>
        </w:rPr>
        <w:t>南</w:t>
      </w:r>
      <w:r>
        <w:rPr>
          <w:rFonts w:hint="eastAsia" w:ascii="Times New Roman" w:hAnsi="Times New Roman" w:eastAsia="宋体" w:cs="Times New Roman"/>
          <w:color w:val="auto"/>
          <w:kern w:val="0"/>
          <w:sz w:val="24"/>
          <w:szCs w:val="24"/>
          <w:highlight w:val="none"/>
          <w:lang w:val="en-US" w:eastAsia="zh-CN" w:bidi="zh-CN"/>
        </w:rPr>
        <w:t>风，</w:t>
      </w:r>
      <w:r>
        <w:rPr>
          <w:rFonts w:hint="eastAsia" w:eastAsia="宋体" w:cs="Times New Roman"/>
          <w:color w:val="auto"/>
          <w:kern w:val="0"/>
          <w:sz w:val="24"/>
          <w:szCs w:val="24"/>
          <w:highlight w:val="none"/>
          <w:lang w:val="en-US" w:eastAsia="zh-CN" w:bidi="zh-CN"/>
        </w:rPr>
        <w:t>调查</w:t>
      </w:r>
      <w:r>
        <w:rPr>
          <w:rFonts w:hint="eastAsia" w:ascii="Times New Roman" w:hAnsi="Times New Roman" w:eastAsia="宋体" w:cs="Times New Roman"/>
          <w:color w:val="auto"/>
          <w:kern w:val="0"/>
          <w:sz w:val="24"/>
          <w:szCs w:val="24"/>
          <w:highlight w:val="none"/>
          <w:lang w:val="en-US" w:eastAsia="zh-CN" w:bidi="zh-CN"/>
        </w:rPr>
        <w:t>地块处于上风向</w:t>
      </w:r>
      <w:r>
        <w:rPr>
          <w:rFonts w:hint="default" w:ascii="Times New Roman" w:hAnsi="Times New Roman" w:eastAsia="宋体" w:cs="Times New Roman"/>
          <w:color w:val="auto"/>
          <w:kern w:val="0"/>
          <w:sz w:val="24"/>
          <w:szCs w:val="24"/>
          <w:highlight w:val="none"/>
          <w:lang w:val="en-US" w:eastAsia="zh-CN" w:bidi="zh-CN"/>
        </w:rPr>
        <w:t>，故对本地块产生的影响较小</w:t>
      </w:r>
      <w:r>
        <w:rPr>
          <w:rFonts w:hint="eastAsia" w:ascii="Times New Roman" w:hAnsi="Times New Roman" w:eastAsia="宋体" w:cs="Times New Roman"/>
          <w:color w:val="auto"/>
          <w:kern w:val="0"/>
          <w:sz w:val="24"/>
          <w:szCs w:val="24"/>
          <w:highlight w:val="none"/>
          <w:lang w:val="en-US" w:eastAsia="zh-CN" w:bidi="zh-CN"/>
        </w:rPr>
        <w:t>。地下水流向自西北向</w:t>
      </w:r>
      <w:r>
        <w:rPr>
          <w:rFonts w:hint="eastAsia" w:eastAsia="宋体" w:cs="Times New Roman"/>
          <w:color w:val="auto"/>
          <w:kern w:val="0"/>
          <w:sz w:val="24"/>
          <w:szCs w:val="24"/>
          <w:highlight w:val="none"/>
          <w:lang w:val="en-US" w:eastAsia="zh-CN" w:bidi="zh-CN"/>
        </w:rPr>
        <w:t>东</w:t>
      </w:r>
      <w:r>
        <w:rPr>
          <w:rFonts w:hint="eastAsia" w:ascii="Times New Roman" w:hAnsi="Times New Roman" w:eastAsia="宋体" w:cs="Times New Roman"/>
          <w:color w:val="auto"/>
          <w:kern w:val="0"/>
          <w:sz w:val="24"/>
          <w:szCs w:val="24"/>
          <w:highlight w:val="none"/>
          <w:lang w:val="en-US" w:eastAsia="zh-CN" w:bidi="zh-CN"/>
        </w:rPr>
        <w:t>南，企业位于地下水下游，</w:t>
      </w:r>
      <w:r>
        <w:rPr>
          <w:rFonts w:hint="eastAsia" w:eastAsia="宋体" w:cs="Times New Roman"/>
          <w:color w:val="auto"/>
          <w:kern w:val="0"/>
          <w:sz w:val="24"/>
          <w:szCs w:val="24"/>
          <w:highlight w:val="none"/>
          <w:lang w:val="en-US" w:eastAsia="zh-CN" w:bidi="zh-CN"/>
        </w:rPr>
        <w:t>且距离较远，</w:t>
      </w:r>
      <w:r>
        <w:rPr>
          <w:rFonts w:hint="eastAsia" w:ascii="Times New Roman" w:hAnsi="Times New Roman" w:eastAsia="宋体" w:cs="Times New Roman"/>
          <w:color w:val="auto"/>
          <w:kern w:val="0"/>
          <w:sz w:val="24"/>
          <w:szCs w:val="24"/>
          <w:highlight w:val="none"/>
          <w:lang w:val="en-US" w:eastAsia="zh-CN" w:bidi="zh-CN"/>
        </w:rPr>
        <w:t>所产生的</w:t>
      </w:r>
      <w:r>
        <w:rPr>
          <w:rFonts w:hint="default" w:ascii="Times New Roman" w:hAnsi="Times New Roman" w:eastAsia="宋体" w:cs="Times New Roman"/>
          <w:color w:val="auto"/>
          <w:kern w:val="0"/>
          <w:sz w:val="24"/>
          <w:szCs w:val="24"/>
          <w:highlight w:val="none"/>
          <w:lang w:val="en-US" w:eastAsia="zh-CN" w:bidi="zh-CN"/>
        </w:rPr>
        <w:t>废水</w:t>
      </w:r>
      <w:r>
        <w:rPr>
          <w:rFonts w:hint="eastAsia" w:ascii="Times New Roman" w:hAnsi="Times New Roman" w:eastAsia="宋体" w:cs="Times New Roman"/>
          <w:color w:val="auto"/>
          <w:kern w:val="0"/>
          <w:sz w:val="24"/>
          <w:szCs w:val="24"/>
          <w:highlight w:val="none"/>
          <w:lang w:val="en-US" w:eastAsia="zh-CN" w:bidi="zh-CN"/>
        </w:rPr>
        <w:t>对本地块影响较小，</w:t>
      </w:r>
      <w:r>
        <w:rPr>
          <w:rFonts w:hint="default" w:ascii="Times New Roman" w:hAnsi="Times New Roman" w:eastAsia="宋体" w:cs="Times New Roman"/>
          <w:color w:val="auto"/>
          <w:kern w:val="0"/>
          <w:sz w:val="24"/>
          <w:szCs w:val="24"/>
          <w:highlight w:val="none"/>
          <w:lang w:val="en-US" w:eastAsia="zh-CN" w:bidi="zh-CN"/>
        </w:rPr>
        <w:t>固废已妥善处理</w:t>
      </w:r>
      <w:r>
        <w:rPr>
          <w:rFonts w:hint="eastAsia" w:ascii="Times New Roman" w:hAnsi="Times New Roman" w:eastAsia="宋体" w:cs="Times New Roman"/>
          <w:color w:val="auto"/>
          <w:kern w:val="0"/>
          <w:sz w:val="24"/>
          <w:szCs w:val="24"/>
          <w:highlight w:val="none"/>
          <w:lang w:val="en-US" w:eastAsia="zh-CN" w:bidi="zh-CN"/>
        </w:rPr>
        <w:t>，对本地块影响较小。</w:t>
      </w:r>
    </w:p>
    <w:p>
      <w:pPr>
        <w:numPr>
          <w:ilvl w:val="0"/>
          <w:numId w:val="0"/>
        </w:numPr>
        <w:rPr>
          <w:rFonts w:hint="eastAsia" w:eastAsia="宋体" w:cs="Times New Roman"/>
          <w:color w:val="auto"/>
          <w:kern w:val="0"/>
          <w:sz w:val="24"/>
          <w:szCs w:val="24"/>
          <w:highlight w:val="none"/>
          <w:lang w:val="en-US" w:eastAsia="zh-CN" w:bidi="zh-CN"/>
        </w:rPr>
      </w:pPr>
      <w:r>
        <w:rPr>
          <w:rFonts w:hint="eastAsia" w:eastAsia="宋体" w:cs="Times New Roman"/>
          <w:color w:val="auto"/>
          <w:kern w:val="0"/>
          <w:sz w:val="24"/>
          <w:szCs w:val="24"/>
          <w:highlight w:val="none"/>
          <w:lang w:val="en-US" w:eastAsia="zh-CN" w:bidi="zh-CN"/>
        </w:rPr>
        <w:t>3、中共鲁桥建设有限公司343改建工程党支部</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（1）</w:t>
      </w:r>
      <w:r>
        <w:rPr>
          <w:rFonts w:hint="default" w:ascii="Times New Roman" w:hAnsi="Times New Roman" w:eastAsia="宋体" w:cs="Times New Roman"/>
          <w:b w:val="0"/>
          <w:bCs w:val="0"/>
          <w:color w:val="auto"/>
          <w:position w:val="0"/>
          <w:sz w:val="24"/>
          <w:szCs w:val="24"/>
          <w:lang w:val="en-US" w:eastAsia="zh-CN" w:bidi="zh-CN"/>
        </w:rPr>
        <w:t>办公产业园，主要用于</w:t>
      </w:r>
      <w:r>
        <w:rPr>
          <w:rFonts w:hint="eastAsia" w:cs="Times New Roman"/>
          <w:b w:val="0"/>
          <w:bCs w:val="0"/>
          <w:color w:val="auto"/>
          <w:position w:val="0"/>
          <w:sz w:val="24"/>
          <w:szCs w:val="24"/>
          <w:lang w:val="en-US" w:eastAsia="zh-CN" w:bidi="zh-CN"/>
        </w:rPr>
        <w:t>项目部</w:t>
      </w:r>
      <w:r>
        <w:rPr>
          <w:rFonts w:hint="default" w:ascii="Times New Roman" w:hAnsi="Times New Roman" w:eastAsia="宋体" w:cs="Times New Roman"/>
          <w:b w:val="0"/>
          <w:bCs w:val="0"/>
          <w:color w:val="auto"/>
          <w:position w:val="0"/>
          <w:sz w:val="24"/>
          <w:szCs w:val="24"/>
          <w:lang w:val="en-US" w:eastAsia="zh-CN" w:bidi="zh-CN"/>
        </w:rPr>
        <w:t>办公场所</w:t>
      </w:r>
    </w:p>
    <w:p>
      <w:pPr>
        <w:spacing w:line="360" w:lineRule="auto"/>
        <w:ind w:firstLine="440"/>
        <w:rPr>
          <w:rFonts w:hint="default" w:ascii="Times New Roman" w:hAnsi="Times New Roman"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（2）产排污环节</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废气：车辆进出产生的汽车尾气废气</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废水：主要为职工生活污水市政管网统一排放至污水处理厂。</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固废：生活垃圾由环卫部门定期运送。</w:t>
      </w:r>
    </w:p>
    <w:p>
      <w:pPr>
        <w:spacing w:line="360" w:lineRule="auto"/>
        <w:ind w:firstLine="560"/>
        <w:rPr>
          <w:rFonts w:hint="default" w:ascii="Times New Roman" w:hAnsi="Times New Roman" w:eastAsia="宋体" w:cs="Times New Roman"/>
          <w:color w:val="auto"/>
          <w:spacing w:val="12"/>
          <w:kern w:val="2"/>
          <w:sz w:val="24"/>
          <w:szCs w:val="24"/>
          <w:lang w:val="en-US" w:eastAsia="zh-CN" w:bidi="ar-SA"/>
        </w:rPr>
      </w:pPr>
      <w:r>
        <w:rPr>
          <w:rFonts w:hint="default" w:ascii="Times New Roman" w:hAnsi="Times New Roman" w:eastAsia="宋体" w:cs="Times New Roman"/>
          <w:color w:val="auto"/>
          <w:spacing w:val="12"/>
          <w:kern w:val="2"/>
          <w:sz w:val="24"/>
          <w:szCs w:val="24"/>
          <w:lang w:val="en-US" w:eastAsia="zh-CN" w:bidi="ar-SA"/>
        </w:rPr>
        <w:t>（</w:t>
      </w:r>
      <w:r>
        <w:rPr>
          <w:rFonts w:hint="default" w:ascii="Times New Roman" w:hAnsi="Times New Roman" w:cs="Times New Roman"/>
          <w:color w:val="auto"/>
          <w:spacing w:val="12"/>
          <w:kern w:val="2"/>
          <w:sz w:val="24"/>
          <w:szCs w:val="24"/>
          <w:lang w:val="en-US" w:eastAsia="zh-CN" w:bidi="ar-SA"/>
        </w:rPr>
        <w:t>3</w:t>
      </w:r>
      <w:r>
        <w:rPr>
          <w:rFonts w:hint="default" w:ascii="Times New Roman" w:hAnsi="Times New Roman" w:eastAsia="宋体" w:cs="Times New Roman"/>
          <w:color w:val="auto"/>
          <w:spacing w:val="12"/>
          <w:kern w:val="2"/>
          <w:sz w:val="24"/>
          <w:szCs w:val="24"/>
          <w:lang w:val="en-US" w:eastAsia="zh-CN" w:bidi="ar-SA"/>
        </w:rPr>
        <w:t>）影响途经</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本次调查地块所在地，主导风向为东</w:t>
      </w:r>
      <w:r>
        <w:rPr>
          <w:rFonts w:hint="eastAsia" w:ascii="Times New Roman" w:hAnsi="Times New Roman" w:eastAsia="宋体" w:cs="Times New Roman"/>
          <w:b w:val="0"/>
          <w:bCs w:val="0"/>
          <w:color w:val="auto"/>
          <w:position w:val="0"/>
          <w:sz w:val="24"/>
          <w:szCs w:val="24"/>
          <w:lang w:val="en-US" w:eastAsia="zh-CN" w:bidi="zh-CN"/>
        </w:rPr>
        <w:t>南</w:t>
      </w:r>
      <w:r>
        <w:rPr>
          <w:rFonts w:hint="default" w:ascii="Times New Roman" w:hAnsi="Times New Roman" w:eastAsia="宋体" w:cs="Times New Roman"/>
          <w:b w:val="0"/>
          <w:bCs w:val="0"/>
          <w:color w:val="auto"/>
          <w:position w:val="0"/>
          <w:sz w:val="24"/>
          <w:szCs w:val="24"/>
          <w:lang w:val="en-US" w:eastAsia="zh-CN" w:bidi="zh-CN"/>
        </w:rPr>
        <w:t>风，</w:t>
      </w:r>
      <w:r>
        <w:rPr>
          <w:rFonts w:hint="eastAsia" w:eastAsia="宋体" w:cs="Times New Roman"/>
          <w:color w:val="auto"/>
          <w:kern w:val="0"/>
          <w:sz w:val="24"/>
          <w:szCs w:val="24"/>
          <w:highlight w:val="none"/>
          <w:lang w:val="en-US" w:eastAsia="zh-CN" w:bidi="zh-CN"/>
        </w:rPr>
        <w:t>中共鲁桥建设有限公司343改建工程党支部</w:t>
      </w:r>
      <w:r>
        <w:rPr>
          <w:rFonts w:hint="default" w:ascii="Times New Roman" w:hAnsi="Times New Roman" w:eastAsia="宋体" w:cs="Times New Roman"/>
          <w:b w:val="0"/>
          <w:bCs w:val="0"/>
          <w:color w:val="auto"/>
          <w:position w:val="0"/>
          <w:sz w:val="24"/>
          <w:szCs w:val="24"/>
          <w:lang w:val="en-US" w:eastAsia="zh-CN" w:bidi="zh-CN"/>
        </w:rPr>
        <w:t>位于本次调查地块的</w:t>
      </w:r>
      <w:r>
        <w:rPr>
          <w:rFonts w:hint="eastAsia" w:ascii="Times New Roman" w:hAnsi="Times New Roman" w:eastAsia="宋体" w:cs="Times New Roman"/>
          <w:b w:val="0"/>
          <w:bCs w:val="0"/>
          <w:color w:val="auto"/>
          <w:position w:val="0"/>
          <w:sz w:val="24"/>
          <w:szCs w:val="24"/>
          <w:lang w:val="en-US" w:eastAsia="zh-CN" w:bidi="zh-CN"/>
        </w:rPr>
        <w:t>南</w:t>
      </w:r>
      <w:r>
        <w:rPr>
          <w:rFonts w:hint="default" w:ascii="Times New Roman" w:hAnsi="Times New Roman" w:eastAsia="宋体" w:cs="Times New Roman"/>
          <w:b w:val="0"/>
          <w:bCs w:val="0"/>
          <w:color w:val="auto"/>
          <w:position w:val="0"/>
          <w:sz w:val="24"/>
          <w:szCs w:val="24"/>
          <w:lang w:val="en-US" w:eastAsia="zh-CN" w:bidi="zh-CN"/>
        </w:rPr>
        <w:t>侧，位于</w:t>
      </w:r>
      <w:r>
        <w:rPr>
          <w:rFonts w:hint="eastAsia" w:ascii="Times New Roman" w:hAnsi="Times New Roman" w:eastAsia="宋体" w:cs="Times New Roman"/>
          <w:b w:val="0"/>
          <w:bCs w:val="0"/>
          <w:color w:val="auto"/>
          <w:position w:val="0"/>
          <w:sz w:val="24"/>
          <w:szCs w:val="24"/>
          <w:lang w:val="en-US" w:eastAsia="zh-CN" w:bidi="zh-CN"/>
        </w:rPr>
        <w:t>侧</w:t>
      </w:r>
      <w:r>
        <w:rPr>
          <w:rFonts w:hint="default" w:ascii="Times New Roman" w:hAnsi="Times New Roman" w:eastAsia="宋体" w:cs="Times New Roman"/>
          <w:b w:val="0"/>
          <w:bCs w:val="0"/>
          <w:color w:val="auto"/>
          <w:position w:val="0"/>
          <w:sz w:val="24"/>
          <w:szCs w:val="24"/>
          <w:lang w:val="en-US" w:eastAsia="zh-CN" w:bidi="zh-CN"/>
        </w:rPr>
        <w:t>风向，故不会对本调查地块产生影响。本次调查地块所在地地下水流向为自</w:t>
      </w:r>
      <w:r>
        <w:rPr>
          <w:rFonts w:hint="eastAsia" w:ascii="Times New Roman" w:hAnsi="Times New Roman" w:eastAsia="宋体" w:cs="Times New Roman"/>
          <w:b w:val="0"/>
          <w:bCs w:val="0"/>
          <w:color w:val="auto"/>
          <w:position w:val="0"/>
          <w:sz w:val="24"/>
          <w:szCs w:val="24"/>
          <w:lang w:val="en-US" w:eastAsia="zh-CN" w:bidi="zh-CN"/>
        </w:rPr>
        <w:t>西北</w:t>
      </w:r>
      <w:r>
        <w:rPr>
          <w:rFonts w:hint="default" w:ascii="Times New Roman" w:hAnsi="Times New Roman" w:eastAsia="宋体" w:cs="Times New Roman"/>
          <w:b w:val="0"/>
          <w:bCs w:val="0"/>
          <w:color w:val="auto"/>
          <w:position w:val="0"/>
          <w:sz w:val="24"/>
          <w:szCs w:val="24"/>
          <w:lang w:val="en-US" w:eastAsia="zh-CN" w:bidi="zh-CN"/>
        </w:rPr>
        <w:t>向</w:t>
      </w:r>
      <w:r>
        <w:rPr>
          <w:rFonts w:hint="eastAsia" w:ascii="Times New Roman" w:hAnsi="Times New Roman" w:eastAsia="宋体" w:cs="Times New Roman"/>
          <w:b w:val="0"/>
          <w:bCs w:val="0"/>
          <w:color w:val="auto"/>
          <w:position w:val="0"/>
          <w:sz w:val="24"/>
          <w:szCs w:val="24"/>
          <w:lang w:val="en-US" w:eastAsia="zh-CN" w:bidi="zh-CN"/>
        </w:rPr>
        <w:t>东南</w:t>
      </w:r>
      <w:r>
        <w:rPr>
          <w:rFonts w:hint="default" w:ascii="Times New Roman" w:hAnsi="Times New Roman" w:eastAsia="宋体" w:cs="Times New Roman"/>
          <w:b w:val="0"/>
          <w:bCs w:val="0"/>
          <w:color w:val="auto"/>
          <w:position w:val="0"/>
          <w:sz w:val="24"/>
          <w:szCs w:val="24"/>
          <w:lang w:val="en-US" w:eastAsia="zh-CN" w:bidi="zh-CN"/>
        </w:rPr>
        <w:t>，</w:t>
      </w:r>
      <w:r>
        <w:rPr>
          <w:rFonts w:hint="eastAsia" w:eastAsia="宋体" w:cs="Times New Roman"/>
          <w:color w:val="auto"/>
          <w:kern w:val="0"/>
          <w:sz w:val="24"/>
          <w:szCs w:val="24"/>
          <w:highlight w:val="none"/>
          <w:lang w:val="en-US" w:eastAsia="zh-CN" w:bidi="zh-CN"/>
        </w:rPr>
        <w:t>中共鲁桥建设有限公司343改建工程党支部</w:t>
      </w:r>
      <w:r>
        <w:rPr>
          <w:rFonts w:hint="default" w:ascii="Times New Roman" w:hAnsi="Times New Roman" w:eastAsia="宋体" w:cs="Times New Roman"/>
          <w:b w:val="0"/>
          <w:bCs w:val="0"/>
          <w:color w:val="auto"/>
          <w:position w:val="0"/>
          <w:sz w:val="24"/>
          <w:szCs w:val="24"/>
          <w:lang w:val="en-US" w:eastAsia="zh-CN" w:bidi="zh-CN"/>
        </w:rPr>
        <w:t>位于本次调查地块的</w:t>
      </w:r>
      <w:r>
        <w:rPr>
          <w:rFonts w:hint="eastAsia" w:ascii="Times New Roman" w:hAnsi="Times New Roman" w:eastAsia="宋体" w:cs="Times New Roman"/>
          <w:b w:val="0"/>
          <w:bCs w:val="0"/>
          <w:color w:val="auto"/>
          <w:position w:val="0"/>
          <w:sz w:val="24"/>
          <w:szCs w:val="24"/>
          <w:lang w:val="en-US" w:eastAsia="zh-CN" w:bidi="zh-CN"/>
        </w:rPr>
        <w:t>南</w:t>
      </w:r>
      <w:r>
        <w:rPr>
          <w:rFonts w:hint="default" w:ascii="Times New Roman" w:hAnsi="Times New Roman" w:eastAsia="宋体" w:cs="Times New Roman"/>
          <w:b w:val="0"/>
          <w:bCs w:val="0"/>
          <w:color w:val="auto"/>
          <w:position w:val="0"/>
          <w:sz w:val="24"/>
          <w:szCs w:val="24"/>
          <w:lang w:val="en-US" w:eastAsia="zh-CN" w:bidi="zh-CN"/>
        </w:rPr>
        <w:t>侧，不位于地下水上游</w:t>
      </w:r>
      <w:r>
        <w:rPr>
          <w:rFonts w:hint="eastAsia" w:ascii="Times New Roman" w:hAnsi="Times New Roman" w:eastAsia="宋体"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为办公场所，因此不会通过地下水迁移产生影响</w:t>
      </w:r>
      <w:r>
        <w:rPr>
          <w:rFonts w:hint="eastAsia" w:ascii="Times New Roman" w:hAnsi="Times New Roman" w:eastAsia="宋体" w:cs="Times New Roman"/>
          <w:b w:val="0"/>
          <w:bCs w:val="0"/>
          <w:color w:val="auto"/>
          <w:position w:val="0"/>
          <w:sz w:val="24"/>
          <w:szCs w:val="24"/>
          <w:lang w:val="en-US" w:eastAsia="zh-CN" w:bidi="zh-CN"/>
        </w:rPr>
        <w:t>。</w:t>
      </w:r>
    </w:p>
    <w:p>
      <w:pPr>
        <w:pStyle w:val="2"/>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4、</w:t>
      </w:r>
      <w:r>
        <w:rPr>
          <w:rFonts w:hint="default" w:ascii="Times New Roman" w:hAnsi="Times New Roman" w:eastAsia="宋体" w:cs="Times New Roman"/>
          <w:b w:val="0"/>
          <w:bCs w:val="0"/>
          <w:color w:val="auto"/>
          <w:position w:val="0"/>
          <w:sz w:val="24"/>
          <w:szCs w:val="24"/>
          <w:lang w:val="en-US" w:eastAsia="zh-CN" w:bidi="zh-CN"/>
        </w:rPr>
        <w:t>滕州市华凯家居有限公司</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auto"/>
          <w:position w:val="0"/>
          <w:sz w:val="24"/>
          <w:szCs w:val="24"/>
          <w:lang w:val="en-US" w:eastAsia="zh-CN" w:bidi="zh-CN"/>
        </w:rPr>
        <w:t>（1）</w:t>
      </w:r>
      <w:r>
        <w:rPr>
          <w:rFonts w:hint="default" w:ascii="Times New Roman" w:hAnsi="Times New Roman" w:eastAsia="宋体" w:cs="Times New Roman"/>
          <w:b w:val="0"/>
          <w:bCs w:val="0"/>
          <w:color w:val="auto"/>
          <w:position w:val="0"/>
          <w:sz w:val="24"/>
          <w:szCs w:val="24"/>
          <w:lang w:val="en-US" w:eastAsia="zh-CN" w:bidi="zh-CN"/>
        </w:rPr>
        <w:t>滕州市华凯家居有限公司</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自建设以来未进行过生产活动，主要从事家具的存放及销售。</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（2）产污环节及治理措施</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废气：车辆进出产生的汽车尾气废气</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废水：项目产生的废水主要为员工生活污水，排入城区污水管网。</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固废：主要为员工生活垃圾，生活垃圾由环卫部门定期收集处理。</w:t>
      </w:r>
    </w:p>
    <w:p>
      <w:pPr>
        <w:numPr>
          <w:ilvl w:val="0"/>
          <w:numId w:val="0"/>
        </w:numPr>
        <w:spacing w:line="360" w:lineRule="auto"/>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故对调查地块产生的影响小。</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（3）特征污染物识别</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车辆进出产生的汽车尾气非甲烷总烃。</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（4）影响</w:t>
      </w:r>
      <w:r>
        <w:rPr>
          <w:rFonts w:hint="default"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途径</w:t>
      </w:r>
    </w:p>
    <w:p>
      <w:pPr>
        <w:numPr>
          <w:ilvl w:val="0"/>
          <w:numId w:val="0"/>
        </w:numPr>
        <w:spacing w:line="360" w:lineRule="auto"/>
        <w:ind w:right="0" w:rightChars="0"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本次调查地块所在地地下水流向为自西南向</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东北</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w:t>
      </w:r>
      <w:r>
        <w:rPr>
          <w:rFonts w:hint="default" w:ascii="Times New Roman" w:hAnsi="Times New Roman" w:eastAsia="宋体" w:cs="Times New Roman"/>
          <w:b w:val="0"/>
          <w:bCs w:val="0"/>
          <w:color w:val="auto"/>
          <w:position w:val="0"/>
          <w:sz w:val="24"/>
          <w:szCs w:val="24"/>
          <w:lang w:val="en-US" w:eastAsia="zh-CN" w:bidi="zh-CN"/>
        </w:rPr>
        <w:t>滕州市华凯家居有限公司</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位于本次调查地块的</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南</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侧，位于地下水上游，</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但距离较远，且不产生生产废水，</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因此</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不会</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通过地下水迁移产生影响，本次调查地块所在地，主导风向为东南风，保森家具广场位于调查地块北侧，不位于上风向，</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因此</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对本调查地块影响较小。</w:t>
      </w:r>
    </w:p>
    <w:p>
      <w:pPr>
        <w:numPr>
          <w:ilvl w:val="0"/>
          <w:numId w:val="0"/>
        </w:numPr>
        <w:spacing w:line="360" w:lineRule="auto"/>
        <w:ind w:right="0" w:rightChars="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5、</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滕州市宏兴吹塑厂</w:t>
      </w:r>
    </w:p>
    <w:p>
      <w:pPr>
        <w:numPr>
          <w:ilvl w:val="0"/>
          <w:numId w:val="0"/>
        </w:numPr>
        <w:spacing w:line="360" w:lineRule="auto"/>
        <w:ind w:right="0" w:rightChars="0"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销售成品塑料瓶。</w:t>
      </w:r>
    </w:p>
    <w:p>
      <w:pPr>
        <w:numPr>
          <w:ilvl w:val="0"/>
          <w:numId w:val="0"/>
        </w:numPr>
        <w:spacing w:line="360" w:lineRule="auto"/>
        <w:ind w:right="0" w:rightChars="0" w:firstLine="480" w:firstLineChars="200"/>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（1）原材料</w:t>
      </w:r>
    </w:p>
    <w:p>
      <w:pPr>
        <w:numPr>
          <w:ilvl w:val="0"/>
          <w:numId w:val="0"/>
        </w:numPr>
        <w:spacing w:line="360" w:lineRule="auto"/>
        <w:ind w:right="0" w:rightChars="0" w:firstLine="480" w:firstLineChars="200"/>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塑料颗粒</w:t>
      </w:r>
    </w:p>
    <w:p>
      <w:pPr>
        <w:numPr>
          <w:ilvl w:val="0"/>
          <w:numId w:val="3"/>
        </w:numP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生产工艺</w:t>
      </w:r>
    </w:p>
    <w:p>
      <w:pPr>
        <w:rPr>
          <w:rFonts w:hint="eastAsia"/>
          <w:lang w:val="en-US" w:eastAsia="zh-CN"/>
        </w:rPr>
      </w:pPr>
      <w:r>
        <w:rPr>
          <w:rFonts w:hint="eastAsia"/>
          <w:lang w:val="en-US" w:eastAsia="zh-CN"/>
        </w:rPr>
        <w:t>采购原材料—加热—吹塑—成型—冷却—包装—外售</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（3）特征污染物识别</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加热、吹塑过程产生的非甲烷总烃，</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车辆进出产生的汽车尾气非甲烷总烃。</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（4）影响</w:t>
      </w:r>
      <w:r>
        <w:rPr>
          <w:rFonts w:hint="default"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途径</w:t>
      </w:r>
    </w:p>
    <w:p>
      <w:pPr>
        <w:numPr>
          <w:ilvl w:val="0"/>
          <w:numId w:val="0"/>
        </w:numPr>
        <w:spacing w:line="360" w:lineRule="auto"/>
        <w:ind w:right="0" w:rightChars="0" w:firstLine="480" w:firstLineChars="20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本次调查地块所在地地下水流向为自西南向</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东北</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w:t>
      </w:r>
      <w:r>
        <w:rPr>
          <w:rFonts w:hint="default" w:ascii="Times New Roman" w:hAnsi="Times New Roman" w:eastAsia="宋体" w:cs="Times New Roman"/>
          <w:b w:val="0"/>
          <w:bCs w:val="0"/>
          <w:color w:val="auto"/>
          <w:position w:val="0"/>
          <w:sz w:val="24"/>
          <w:szCs w:val="24"/>
          <w:lang w:val="en-US" w:eastAsia="zh-CN" w:bidi="zh-CN"/>
        </w:rPr>
        <w:t>滕州市华凯家居有限公司</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位于本次调查地块的</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南</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侧，位于地下水上游，</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但距离较远，且不产生生产废水，</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因此</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不会</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通过地下水迁移产生影响，本次调查地块所在地，主导风向为东南风，保森家具广场位于调查地块北侧，不位于上风向，</w:t>
      </w:r>
      <w:r>
        <w:rPr>
          <w:rFonts w:hint="eastAsia" w:ascii="Times New Roman" w:hAnsi="Times New Roman" w:cs="Times New Roman"/>
          <w:b w:val="0"/>
          <w:bCs w:val="0"/>
          <w:color w:val="000000" w:themeColor="text1"/>
          <w:position w:val="0"/>
          <w:sz w:val="24"/>
          <w:szCs w:val="24"/>
          <w:highlight w:val="none"/>
          <w:lang w:val="en-US" w:eastAsia="zh-CN" w:bidi="zh-CN"/>
          <w14:textFill>
            <w14:solidFill>
              <w14:schemeClr w14:val="tx1"/>
            </w14:solidFill>
          </w14:textFill>
        </w:rPr>
        <w:t>因此</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对本调查地块影响较小。</w:t>
      </w:r>
    </w:p>
    <w:p>
      <w:pPr>
        <w:pStyle w:val="2"/>
        <w:ind w:left="0" w:leftChars="0" w:firstLine="0" w:firstLineChars="0"/>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6、</w:t>
      </w:r>
      <w:r>
        <w:rPr>
          <w:rFonts w:hint="default"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二手车交易市场</w:t>
      </w:r>
    </w:p>
    <w:p>
      <w:pPr>
        <w:rPr>
          <w:rFonts w:hint="eastAsia"/>
          <w:lang w:val="en-US" w:eastAsia="zh-CN"/>
        </w:rPr>
      </w:pPr>
      <w:r>
        <w:rPr>
          <w:rFonts w:hint="eastAsia"/>
          <w:lang w:val="en-US" w:eastAsia="zh-CN"/>
        </w:rPr>
        <w:t>二手车辆的交易，仅用于车辆存储、交易，无危废产生（车辆维修在专业的维修厂进行维修）。</w:t>
      </w:r>
    </w:p>
    <w:p>
      <w:pPr>
        <w:pStyle w:val="2"/>
        <w:numPr>
          <w:ilvl w:val="0"/>
          <w:numId w:val="0"/>
        </w:numP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7、吴氏恒康健康科技有限公司</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（1）</w:t>
      </w:r>
      <w:r>
        <w:rPr>
          <w:rFonts w:hint="eastAsia" w:ascii="Times New Roman" w:hAnsi="Times New Roman" w:cs="Times New Roman"/>
          <w:b w:val="0"/>
          <w:bCs w:val="0"/>
          <w:color w:val="auto"/>
          <w:position w:val="0"/>
          <w:sz w:val="24"/>
          <w:szCs w:val="24"/>
          <w:lang w:val="en-US" w:eastAsia="zh-CN" w:bidi="zh-CN"/>
        </w:rPr>
        <w:t>主要用于散装零食网上的销售</w:t>
      </w:r>
    </w:p>
    <w:p>
      <w:pPr>
        <w:spacing w:line="360" w:lineRule="auto"/>
        <w:ind w:firstLine="440"/>
        <w:rPr>
          <w:rFonts w:hint="default" w:ascii="Times New Roman" w:hAnsi="Times New Roman"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（2）产排污环节</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废气：车辆进出产生的汽车尾气废气</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废水：主要为职工生活污水市政管网统一排放至污水处理厂。</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固废：生活垃圾由环卫部门定期运送。</w:t>
      </w:r>
    </w:p>
    <w:p>
      <w:pPr>
        <w:spacing w:line="360" w:lineRule="auto"/>
        <w:ind w:firstLine="560"/>
        <w:rPr>
          <w:rFonts w:hint="default" w:ascii="Times New Roman" w:hAnsi="Times New Roman" w:eastAsia="宋体" w:cs="Times New Roman"/>
          <w:color w:val="auto"/>
          <w:spacing w:val="12"/>
          <w:kern w:val="2"/>
          <w:sz w:val="24"/>
          <w:szCs w:val="24"/>
          <w:lang w:val="en-US" w:eastAsia="zh-CN" w:bidi="ar-SA"/>
        </w:rPr>
      </w:pPr>
      <w:r>
        <w:rPr>
          <w:rFonts w:hint="default" w:ascii="Times New Roman" w:hAnsi="Times New Roman" w:eastAsia="宋体" w:cs="Times New Roman"/>
          <w:color w:val="auto"/>
          <w:spacing w:val="12"/>
          <w:kern w:val="2"/>
          <w:sz w:val="24"/>
          <w:szCs w:val="24"/>
          <w:lang w:val="en-US" w:eastAsia="zh-CN" w:bidi="ar-SA"/>
        </w:rPr>
        <w:t>（</w:t>
      </w:r>
      <w:r>
        <w:rPr>
          <w:rFonts w:hint="default" w:ascii="Times New Roman" w:hAnsi="Times New Roman" w:cs="Times New Roman"/>
          <w:color w:val="auto"/>
          <w:spacing w:val="12"/>
          <w:kern w:val="2"/>
          <w:sz w:val="24"/>
          <w:szCs w:val="24"/>
          <w:lang w:val="en-US" w:eastAsia="zh-CN" w:bidi="ar-SA"/>
        </w:rPr>
        <w:t>3</w:t>
      </w:r>
      <w:r>
        <w:rPr>
          <w:rFonts w:hint="default" w:ascii="Times New Roman" w:hAnsi="Times New Roman" w:eastAsia="宋体" w:cs="Times New Roman"/>
          <w:color w:val="auto"/>
          <w:spacing w:val="12"/>
          <w:kern w:val="2"/>
          <w:sz w:val="24"/>
          <w:szCs w:val="24"/>
          <w:lang w:val="en-US" w:eastAsia="zh-CN" w:bidi="ar-SA"/>
        </w:rPr>
        <w:t>）影响途经</w:t>
      </w:r>
    </w:p>
    <w:p>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本次调查地块所在地，主导风向为东风，</w:t>
      </w: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吴氏恒康健康科技有限公司</w:t>
      </w:r>
      <w:r>
        <w:rPr>
          <w:rFonts w:hint="default" w:ascii="Times New Roman" w:hAnsi="Times New Roman" w:eastAsia="宋体" w:cs="Times New Roman"/>
          <w:b w:val="0"/>
          <w:bCs w:val="0"/>
          <w:color w:val="auto"/>
          <w:position w:val="0"/>
          <w:sz w:val="24"/>
          <w:szCs w:val="24"/>
          <w:lang w:val="en-US" w:eastAsia="zh-CN" w:bidi="zh-CN"/>
        </w:rPr>
        <w:t>位于本次调查地块的西</w:t>
      </w:r>
      <w:r>
        <w:rPr>
          <w:rFonts w:hint="eastAsia" w:ascii="Times New Roman" w:hAnsi="Times New Roman" w:eastAsia="宋体" w:cs="Times New Roman"/>
          <w:b w:val="0"/>
          <w:bCs w:val="0"/>
          <w:color w:val="auto"/>
          <w:position w:val="0"/>
          <w:sz w:val="24"/>
          <w:szCs w:val="24"/>
          <w:lang w:val="en-US" w:eastAsia="zh-CN" w:bidi="zh-CN"/>
        </w:rPr>
        <w:t>南</w:t>
      </w:r>
      <w:r>
        <w:rPr>
          <w:rFonts w:hint="default" w:ascii="Times New Roman" w:hAnsi="Times New Roman" w:eastAsia="宋体" w:cs="Times New Roman"/>
          <w:b w:val="0"/>
          <w:bCs w:val="0"/>
          <w:color w:val="auto"/>
          <w:position w:val="0"/>
          <w:sz w:val="24"/>
          <w:szCs w:val="24"/>
          <w:lang w:val="en-US" w:eastAsia="zh-CN" w:bidi="zh-CN"/>
        </w:rPr>
        <w:t>侧，位于下风向，故不会对本调查地块产生影响。本次调查地块所在地地下水流向为自</w:t>
      </w:r>
      <w:r>
        <w:rPr>
          <w:rFonts w:hint="eastAsia" w:ascii="Times New Roman" w:hAnsi="Times New Roman" w:eastAsia="宋体" w:cs="Times New Roman"/>
          <w:b w:val="0"/>
          <w:bCs w:val="0"/>
          <w:color w:val="auto"/>
          <w:position w:val="0"/>
          <w:sz w:val="24"/>
          <w:szCs w:val="24"/>
          <w:lang w:val="en-US" w:eastAsia="zh-CN" w:bidi="zh-CN"/>
        </w:rPr>
        <w:t>西北</w:t>
      </w:r>
      <w:r>
        <w:rPr>
          <w:rFonts w:hint="default" w:ascii="Times New Roman" w:hAnsi="Times New Roman" w:eastAsia="宋体" w:cs="Times New Roman"/>
          <w:b w:val="0"/>
          <w:bCs w:val="0"/>
          <w:color w:val="auto"/>
          <w:position w:val="0"/>
          <w:sz w:val="24"/>
          <w:szCs w:val="24"/>
          <w:lang w:val="en-US" w:eastAsia="zh-CN" w:bidi="zh-CN"/>
        </w:rPr>
        <w:t>向</w:t>
      </w:r>
      <w:r>
        <w:rPr>
          <w:rFonts w:hint="eastAsia" w:ascii="Times New Roman" w:hAnsi="Times New Roman" w:eastAsia="宋体" w:cs="Times New Roman"/>
          <w:b w:val="0"/>
          <w:bCs w:val="0"/>
          <w:color w:val="auto"/>
          <w:position w:val="0"/>
          <w:sz w:val="24"/>
          <w:szCs w:val="24"/>
          <w:lang w:val="en-US" w:eastAsia="zh-CN" w:bidi="zh-CN"/>
        </w:rPr>
        <w:t>东南</w:t>
      </w:r>
      <w:r>
        <w:rPr>
          <w:rFonts w:hint="default" w:ascii="Times New Roman" w:hAnsi="Times New Roman" w:eastAsia="宋体" w:cs="Times New Roman"/>
          <w:b w:val="0"/>
          <w:bCs w:val="0"/>
          <w:color w:val="auto"/>
          <w:position w:val="0"/>
          <w:sz w:val="24"/>
          <w:szCs w:val="24"/>
          <w:lang w:val="en-US" w:eastAsia="zh-CN" w:bidi="zh-CN"/>
        </w:rPr>
        <w:t>，</w:t>
      </w:r>
      <w:r>
        <w:rPr>
          <w:rFonts w:hint="eastAsia" w:ascii="Times New Roman" w:hAnsi="Times New Roman" w:eastAsia="宋体" w:cs="Times New Roman"/>
          <w:b w:val="0"/>
          <w:bCs w:val="0"/>
          <w:color w:val="000000" w:themeColor="text1"/>
          <w:position w:val="0"/>
          <w:sz w:val="24"/>
          <w:szCs w:val="24"/>
          <w:highlight w:val="none"/>
          <w:lang w:val="en-US" w:eastAsia="zh-CN" w:bidi="zh-CN"/>
          <w14:textFill>
            <w14:solidFill>
              <w14:schemeClr w14:val="tx1"/>
            </w14:solidFill>
          </w14:textFill>
        </w:rPr>
        <w:t>吴氏恒康健康科技有限公司</w:t>
      </w:r>
      <w:r>
        <w:rPr>
          <w:rFonts w:hint="default" w:ascii="Times New Roman" w:hAnsi="Times New Roman" w:eastAsia="宋体" w:cs="Times New Roman"/>
          <w:b w:val="0"/>
          <w:bCs w:val="0"/>
          <w:color w:val="auto"/>
          <w:position w:val="0"/>
          <w:sz w:val="24"/>
          <w:szCs w:val="24"/>
          <w:lang w:val="en-US" w:eastAsia="zh-CN" w:bidi="zh-CN"/>
        </w:rPr>
        <w:t>位于本次调查地块的西</w:t>
      </w:r>
      <w:r>
        <w:rPr>
          <w:rFonts w:hint="eastAsia" w:ascii="Times New Roman" w:hAnsi="Times New Roman" w:eastAsia="宋体" w:cs="Times New Roman"/>
          <w:b w:val="0"/>
          <w:bCs w:val="0"/>
          <w:color w:val="auto"/>
          <w:position w:val="0"/>
          <w:sz w:val="24"/>
          <w:szCs w:val="24"/>
          <w:lang w:val="en-US" w:eastAsia="zh-CN" w:bidi="zh-CN"/>
        </w:rPr>
        <w:t>南</w:t>
      </w:r>
      <w:r>
        <w:rPr>
          <w:rFonts w:hint="default" w:ascii="Times New Roman" w:hAnsi="Times New Roman" w:eastAsia="宋体" w:cs="Times New Roman"/>
          <w:b w:val="0"/>
          <w:bCs w:val="0"/>
          <w:color w:val="auto"/>
          <w:position w:val="0"/>
          <w:sz w:val="24"/>
          <w:szCs w:val="24"/>
          <w:lang w:val="en-US" w:eastAsia="zh-CN" w:bidi="zh-CN"/>
        </w:rPr>
        <w:t>侧，不位于地下水上游</w:t>
      </w:r>
      <w:r>
        <w:rPr>
          <w:rFonts w:hint="eastAsia" w:ascii="Times New Roman" w:hAnsi="Times New Roman" w:eastAsia="宋体"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为办公场所，因此不会通过地下水迁移产生影响</w:t>
      </w:r>
      <w:r>
        <w:rPr>
          <w:rFonts w:hint="eastAsia" w:ascii="Times New Roman" w:hAnsi="Times New Roman" w:eastAsia="宋体" w:cs="Times New Roman"/>
          <w:b w:val="0"/>
          <w:bCs w:val="0"/>
          <w:color w:val="auto"/>
          <w:position w:val="0"/>
          <w:sz w:val="24"/>
          <w:szCs w:val="24"/>
          <w:lang w:val="en-US" w:eastAsia="zh-CN" w:bidi="zh-CN"/>
        </w:rPr>
        <w:t>。</w:t>
      </w:r>
    </w:p>
    <w:p>
      <w:pPr>
        <w:numPr>
          <w:ilvl w:val="0"/>
          <w:numId w:val="0"/>
        </w:numPr>
        <w:ind w:firstLine="480" w:firstLineChars="200"/>
        <w:rPr>
          <w:rFonts w:hint="default"/>
          <w:lang w:val="en-US" w:eastAsia="zh-CN"/>
        </w:rPr>
      </w:pPr>
      <w:r>
        <w:rPr>
          <w:rFonts w:hint="eastAsia"/>
          <w:lang w:val="en-US" w:eastAsia="zh-CN"/>
        </w:rPr>
        <w:t>综上所述，调查地块周边1000米范围内企业，因距离远，且不存在重污染企业，故不会对调查地块产生影响。</w:t>
      </w:r>
    </w:p>
    <w:p>
      <w:pPr>
        <w:rPr>
          <w:rFonts w:hint="default"/>
          <w:lang w:val="en-US" w:eastAsia="zh-CN"/>
        </w:rPr>
        <w:sectPr>
          <w:pgSz w:w="11911" w:h="16838"/>
          <w:pgMar w:top="1440" w:right="1800" w:bottom="1440" w:left="1800" w:header="850" w:footer="680" w:gutter="0"/>
          <w:pgNumType w:fmt="decimal"/>
          <w:cols w:space="0" w:num="1"/>
        </w:sectPr>
      </w:pPr>
    </w:p>
    <w:p>
      <w:pPr>
        <w:pStyle w:val="6"/>
        <w:spacing w:line="360" w:lineRule="auto"/>
        <w:rPr>
          <w:rFonts w:hint="default" w:ascii="Times New Roman" w:hAnsi="Times New Roman" w:eastAsia="宋体" w:cs="Times New Roman"/>
          <w:color w:val="FF0000"/>
          <w:highlight w:val="none"/>
          <w:lang w:val="en-US" w:eastAsia="zh-CN"/>
        </w:rPr>
      </w:pPr>
      <w:bookmarkStart w:id="509" w:name="_Toc25085"/>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7"/>
      <w:bookmarkEnd w:id="508"/>
      <w:bookmarkEnd w:id="509"/>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pPr>
        <w:pStyle w:val="77"/>
        <w:ind w:firstLine="480"/>
        <w:rPr>
          <w:rFonts w:hint="default" w:ascii="Times New Roman" w:hAnsi="Times New Roman" w:eastAsia="宋体" w:cs="Times New Roman"/>
          <w:highlight w:val="none"/>
        </w:rPr>
      </w:pPr>
      <w:bookmarkStart w:id="510"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10"/>
    </w:p>
    <w:p>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eastAsia" w:cs="Times New Roman"/>
          <w:highlight w:val="none"/>
          <w:lang w:val="en-US" w:eastAsia="zh-CN"/>
        </w:rPr>
        <w:t>700，编号SY-001)</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rPr>
      </w:pP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eastAsia" w:cs="Times New Roman"/>
          <w:highlight w:val="none"/>
          <w:lang w:eastAsia="zh-CN"/>
        </w:rPr>
        <w:t>（</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eastAsia" w:cs="Times New Roman"/>
          <w:highlight w:val="none"/>
          <w:lang w:val="en-US" w:eastAsia="zh-CN"/>
        </w:rPr>
        <w:t>，编号SY-002</w:t>
      </w:r>
      <w:r>
        <w:rPr>
          <w:rFonts w:hint="eastAsia" w:cs="Times New Roman"/>
          <w:highlight w:val="none"/>
          <w:lang w:eastAsia="zh-CN"/>
        </w:rPr>
        <w:t>）</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w:t>
      </w:r>
      <w:r>
        <w:rPr>
          <w:rFonts w:hint="eastAsia" w:ascii="Times New Roman" w:hAnsi="Times New Roman" w:cs="Times New Roman"/>
          <w:highlight w:val="none"/>
          <w:lang w:eastAsia="zh-CN"/>
        </w:rPr>
        <w:t>线</w:t>
      </w:r>
      <w:r>
        <w:rPr>
          <w:rFonts w:hint="default" w:ascii="Times New Roman" w:hAnsi="Times New Roman" w:eastAsia="宋体" w:cs="Times New Roman"/>
          <w:highlight w:val="none"/>
        </w:rPr>
        <w:t>灯的能量离子化有机气体，再加以探测的仪器。其工作原理是利用每一种化合物都具有特定的游离能和游离效率，探测化合物游离后所</w:t>
      </w:r>
      <w:r>
        <w:rPr>
          <w:rFonts w:hint="eastAsia" w:ascii="Times New Roman" w:hAnsi="Times New Roman" w:cs="Times New Roman"/>
          <w:highlight w:val="none"/>
          <w:lang w:eastAsia="zh-CN"/>
        </w:rPr>
        <w:t>产</w:t>
      </w:r>
      <w:r>
        <w:rPr>
          <w:rFonts w:hint="default" w:ascii="Times New Roman" w:hAnsi="Times New Roman" w:eastAsia="宋体" w:cs="Times New Roman"/>
          <w:highlight w:val="none"/>
        </w:rPr>
        <w:t>生的电流大小来进行半定量分析。</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eastAsia"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1"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1"/>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2"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2"/>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3、现场采样快检方案</w:t>
      </w:r>
    </w:p>
    <w:p>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因该地块内全部为农用地，历史种植小麦、玉米</w:t>
      </w:r>
      <w:r>
        <w:rPr>
          <w:rFonts w:hint="eastAsia" w:cs="Times New Roman"/>
          <w:color w:val="auto"/>
          <w:highlight w:val="none"/>
          <w:lang w:val="en-US" w:eastAsia="zh-CN"/>
        </w:rPr>
        <w:t>，现状为农家大棚，种植蔬菜</w:t>
      </w:r>
      <w:r>
        <w:rPr>
          <w:rFonts w:hint="default" w:ascii="Times New Roman" w:hAnsi="Times New Roman" w:eastAsia="宋体" w:cs="Times New Roman"/>
          <w:color w:val="auto"/>
          <w:highlight w:val="none"/>
          <w:lang w:val="en-US" w:eastAsia="zh-CN"/>
        </w:rPr>
        <w:t>；结合现场踏勘、资料收集及人员访谈等分析，结果表明该地块无潜在污染源，因此本次采取系统布点法，对现场踏勘、人员访谈及潜在污染源分析结果进行验证，本次调查地块内共布设</w:t>
      </w:r>
      <w:r>
        <w:rPr>
          <w:rFonts w:hint="eastAsia" w:cs="Times New Roman"/>
          <w:color w:val="auto"/>
          <w:highlight w:val="none"/>
          <w:lang w:val="en-US" w:eastAsia="zh-CN"/>
        </w:rPr>
        <w:t>16</w:t>
      </w:r>
      <w:r>
        <w:rPr>
          <w:rFonts w:hint="default" w:ascii="Times New Roman" w:hAnsi="Times New Roman" w:eastAsia="宋体" w:cs="Times New Roman"/>
          <w:color w:val="auto"/>
          <w:highlight w:val="none"/>
          <w:lang w:val="en-US" w:eastAsia="zh-CN"/>
        </w:rPr>
        <w:t>个快检</w:t>
      </w:r>
      <w:r>
        <w:rPr>
          <w:rFonts w:hint="eastAsia"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以及地块外1处对照点（对照点选址在地块东方向</w:t>
      </w:r>
      <w:r>
        <w:rPr>
          <w:rFonts w:hint="eastAsia" w:cs="Times New Roman"/>
          <w:color w:val="auto"/>
          <w:highlight w:val="none"/>
          <w:lang w:val="en-US" w:eastAsia="zh-CN"/>
        </w:rPr>
        <w:t>200</w:t>
      </w:r>
      <w:r>
        <w:rPr>
          <w:rFonts w:hint="default" w:ascii="Times New Roman" w:hAnsi="Times New Roman" w:eastAsia="宋体" w:cs="Times New Roman"/>
          <w:color w:val="auto"/>
          <w:highlight w:val="none"/>
          <w:lang w:val="en-US" w:eastAsia="zh-CN"/>
        </w:rPr>
        <w:t>米处，该处土质与地块内相同，且本区域盛行东</w:t>
      </w:r>
      <w:r>
        <w:rPr>
          <w:rFonts w:hint="eastAsia" w:cs="Times New Roman"/>
          <w:color w:val="auto"/>
          <w:highlight w:val="none"/>
          <w:lang w:val="en-US" w:eastAsia="zh-CN"/>
        </w:rPr>
        <w:t>南</w:t>
      </w:r>
      <w:r>
        <w:rPr>
          <w:rFonts w:hint="default" w:ascii="Times New Roman" w:hAnsi="Times New Roman" w:eastAsia="宋体" w:cs="Times New Roman"/>
          <w:color w:val="auto"/>
          <w:highlight w:val="none"/>
          <w:lang w:val="en-US" w:eastAsia="zh-CN"/>
        </w:rPr>
        <w:t>风，处于地块上风向），对现场踏勘、人员访谈及潜在污染源分析结果进行验证。采样点位坐标见表4.5-1，点位图见图4.5-2采样点位分布示意图，样品采集详见附件5，土壤采样记录详见附件1</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宋体" w:cs="Times New Roman"/>
          <w:highlight w:val="none"/>
        </w:rPr>
        <w:drawing>
          <wp:anchor distT="0" distB="0" distL="114300" distR="114300" simplePos="0" relativeHeight="251714560" behindDoc="0" locked="0" layoutInCell="1" allowOverlap="1">
            <wp:simplePos x="0" y="0"/>
            <wp:positionH relativeFrom="column">
              <wp:posOffset>17780</wp:posOffset>
            </wp:positionH>
            <wp:positionV relativeFrom="paragraph">
              <wp:posOffset>3810</wp:posOffset>
            </wp:positionV>
            <wp:extent cx="918210" cy="918210"/>
            <wp:effectExtent l="0" t="0" r="15240" b="15240"/>
            <wp:wrapNone/>
            <wp:docPr id="425" name="图片 425" descr="滕州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滕州风玫瑰图"/>
                    <pic:cNvPicPr>
                      <a:picLocks noChangeAspect="1"/>
                    </pic:cNvPicPr>
                  </pic:nvPicPr>
                  <pic:blipFill>
                    <a:blip r:embed="rId37"/>
                    <a:stretch>
                      <a:fillRect/>
                    </a:stretch>
                  </pic:blipFill>
                  <pic:spPr>
                    <a:xfrm>
                      <a:off x="0" y="0"/>
                      <a:ext cx="918210" cy="918210"/>
                    </a:xfrm>
                    <a:prstGeom prst="rect">
                      <a:avLst/>
                    </a:prstGeom>
                  </pic:spPr>
                </pic:pic>
              </a:graphicData>
            </a:graphic>
          </wp:anchor>
        </w:drawing>
      </w:r>
      <w:r>
        <w:drawing>
          <wp:inline distT="0" distB="0" distL="114300" distR="114300">
            <wp:extent cx="8395970" cy="4283710"/>
            <wp:effectExtent l="0" t="0" r="5080" b="2540"/>
            <wp:docPr id="4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7"/>
                    <pic:cNvPicPr>
                      <a:picLocks noChangeAspect="1"/>
                    </pic:cNvPicPr>
                  </pic:nvPicPr>
                  <pic:blipFill>
                    <a:blip r:embed="rId85"/>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pPr>
        <w:pStyle w:val="2"/>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p>
      <w:pPr>
        <w:pStyle w:val="2"/>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 xml:space="preserve">表4.5-1  </w:t>
      </w:r>
      <w:r>
        <w:rPr>
          <w:rFonts w:hint="eastAsia" w:eastAsia="黑体" w:cs="Times New Roman"/>
          <w:color w:val="auto"/>
          <w:sz w:val="24"/>
          <w:szCs w:val="24"/>
          <w:highlight w:val="none"/>
          <w:lang w:val="en-US" w:eastAsia="zh-CN"/>
        </w:rPr>
        <w:t>监测点位</w:t>
      </w:r>
      <w:r>
        <w:rPr>
          <w:rFonts w:hint="default" w:ascii="Times New Roman" w:hAnsi="Times New Roman" w:eastAsia="黑体" w:cs="Times New Roman"/>
          <w:color w:val="auto"/>
          <w:sz w:val="24"/>
          <w:szCs w:val="24"/>
          <w:highlight w:val="none"/>
          <w:lang w:val="en-US" w:eastAsia="zh-CN"/>
        </w:rPr>
        <w:t>坐标</w:t>
      </w:r>
    </w:p>
    <w:tbl>
      <w:tblPr>
        <w:tblStyle w:val="30"/>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shd w:val="clear" w:color="auto" w:fill="auto"/>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eastAsia" w:cs="Times New Roman"/>
                <w:b/>
                <w:bCs/>
                <w:i w:val="0"/>
                <w:color w:val="auto"/>
                <w:kern w:val="0"/>
                <w:sz w:val="21"/>
                <w:szCs w:val="21"/>
                <w:highlight w:val="none"/>
                <w:u w:val="none"/>
                <w:lang w:val="en-US" w:eastAsia="zh-CN" w:bidi="ar"/>
              </w:rPr>
              <w:t>（具体到）</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117.207433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35.117594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484"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117.207525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35.116751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117.207450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35.115915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117.208265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35.117459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117.209037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35.117277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117.208485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35.116489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117.208174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35.115603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117.209928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35.117073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117.209397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35.116193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J10</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117.208748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35.115174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117.209509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35.114740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467"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117.209992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35.115571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117.210733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35.115282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117.210223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35.114370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117.211596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35.114788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117.210851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35.113967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J17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117.212401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35.113881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pPr>
        <w:rPr>
          <w:rFonts w:hint="default"/>
          <w:lang w:val="en-US" w:eastAsia="zh-CN"/>
        </w:rPr>
      </w:pP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FF0000"/>
                <w:sz w:val="20"/>
                <w:highlight w:val="none"/>
                <w:lang w:eastAsia="zh-CN"/>
              </w:rPr>
              <w:drawing>
                <wp:inline distT="0" distB="0" distL="114300" distR="114300">
                  <wp:extent cx="1791970" cy="2389505"/>
                  <wp:effectExtent l="0" t="0" r="17780" b="10795"/>
                  <wp:docPr id="426" name="图片 426" descr="17099488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1709948844263"/>
                          <pic:cNvPicPr>
                            <a:picLocks noChangeAspect="1"/>
                          </pic:cNvPicPr>
                        </pic:nvPicPr>
                        <pic:blipFill>
                          <a:blip r:embed="rId86"/>
                          <a:stretch>
                            <a:fillRect/>
                          </a:stretch>
                        </pic:blipFill>
                        <pic:spPr>
                          <a:xfrm>
                            <a:off x="0" y="0"/>
                            <a:ext cx="1791970" cy="2389505"/>
                          </a:xfrm>
                          <a:prstGeom prst="rect">
                            <a:avLst/>
                          </a:prstGeom>
                        </pic:spPr>
                      </pic:pic>
                    </a:graphicData>
                  </a:graphic>
                </wp:inline>
              </w:drawing>
            </w:r>
          </w:p>
        </w:tc>
        <w:tc>
          <w:tcPr>
            <w:tcW w:w="2491"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1750695" cy="2334260"/>
                  <wp:effectExtent l="0" t="0" r="1905" b="8890"/>
                  <wp:docPr id="427" name="图片 427" descr="170994884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1709948844274"/>
                          <pic:cNvPicPr>
                            <a:picLocks noChangeAspect="1"/>
                          </pic:cNvPicPr>
                        </pic:nvPicPr>
                        <pic:blipFill>
                          <a:blip r:embed="rId87"/>
                          <a:stretch>
                            <a:fillRect/>
                          </a:stretch>
                        </pic:blipFill>
                        <pic:spPr>
                          <a:xfrm>
                            <a:off x="0" y="0"/>
                            <a:ext cx="1750695" cy="2334260"/>
                          </a:xfrm>
                          <a:prstGeom prst="rect">
                            <a:avLst/>
                          </a:prstGeom>
                        </pic:spPr>
                      </pic:pic>
                    </a:graphicData>
                  </a:graphic>
                </wp:inline>
              </w:drawing>
            </w:r>
          </w:p>
        </w:tc>
      </w:tr>
    </w:tbl>
    <w:p>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lang w:val="en-US"/>
              </w:rPr>
              <w:drawing>
                <wp:inline distT="0" distB="0" distL="114300" distR="114300">
                  <wp:extent cx="1664335" cy="2218690"/>
                  <wp:effectExtent l="0" t="0" r="12065" b="10160"/>
                  <wp:docPr id="428" name="图片 428" descr="17099488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1709948844248"/>
                          <pic:cNvPicPr>
                            <a:picLocks noChangeAspect="1"/>
                          </pic:cNvPicPr>
                        </pic:nvPicPr>
                        <pic:blipFill>
                          <a:blip r:embed="rId88"/>
                          <a:stretch>
                            <a:fillRect/>
                          </a:stretch>
                        </pic:blipFill>
                        <pic:spPr>
                          <a:xfrm>
                            <a:off x="0" y="0"/>
                            <a:ext cx="1664335" cy="2218690"/>
                          </a:xfrm>
                          <a:prstGeom prst="rect">
                            <a:avLst/>
                          </a:prstGeom>
                        </pic:spPr>
                      </pic:pic>
                    </a:graphicData>
                  </a:graphic>
                </wp:inline>
              </w:drawing>
            </w:r>
          </w:p>
        </w:tc>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7985" cy="2204720"/>
                  <wp:effectExtent l="0" t="0" r="18415" b="5080"/>
                  <wp:docPr id="429" name="图片 429" descr="170994884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1709948844220"/>
                          <pic:cNvPicPr>
                            <a:picLocks noChangeAspect="1"/>
                          </pic:cNvPicPr>
                        </pic:nvPicPr>
                        <pic:blipFill>
                          <a:blip r:embed="rId89"/>
                          <a:stretch>
                            <a:fillRect/>
                          </a:stretch>
                        </pic:blipFill>
                        <pic:spPr>
                          <a:xfrm>
                            <a:off x="0" y="0"/>
                            <a:ext cx="1657985" cy="2204720"/>
                          </a:xfrm>
                          <a:prstGeom prst="rect">
                            <a:avLst/>
                          </a:prstGeom>
                        </pic:spPr>
                      </pic:pic>
                    </a:graphicData>
                  </a:graphic>
                </wp:inline>
              </w:drawing>
            </w:r>
          </w:p>
        </w:tc>
        <w:tc>
          <w:tcPr>
            <w:tcW w:w="2843"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4335" cy="2218690"/>
                  <wp:effectExtent l="0" t="0" r="12065" b="10160"/>
                  <wp:docPr id="430" name="图片 430" descr="17099488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1709948844226"/>
                          <pic:cNvPicPr>
                            <a:picLocks noChangeAspect="1"/>
                          </pic:cNvPicPr>
                        </pic:nvPicPr>
                        <pic:blipFill>
                          <a:blip r:embed="rId9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lang w:val="en-US"/>
              </w:rPr>
              <w:drawing>
                <wp:inline distT="0" distB="0" distL="114300" distR="114300">
                  <wp:extent cx="1664335" cy="2218690"/>
                  <wp:effectExtent l="0" t="0" r="12065" b="10160"/>
                  <wp:docPr id="431" name="图片 431" descr="170994884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1709948844231"/>
                          <pic:cNvPicPr>
                            <a:picLocks noChangeAspect="1"/>
                          </pic:cNvPicPr>
                        </pic:nvPicPr>
                        <pic:blipFill>
                          <a:blip r:embed="rId91"/>
                          <a:stretch>
                            <a:fillRect/>
                          </a:stretch>
                        </pic:blipFill>
                        <pic:spPr>
                          <a:xfrm>
                            <a:off x="0" y="0"/>
                            <a:ext cx="1664335" cy="2218690"/>
                          </a:xfrm>
                          <a:prstGeom prst="rect">
                            <a:avLst/>
                          </a:prstGeom>
                        </pic:spPr>
                      </pic:pic>
                    </a:graphicData>
                  </a:graphic>
                </wp:inline>
              </w:drawing>
            </w:r>
          </w:p>
        </w:tc>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4335" cy="2218690"/>
                  <wp:effectExtent l="0" t="0" r="12065" b="10160"/>
                  <wp:docPr id="432" name="图片 432" descr="170994884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1709948844253"/>
                          <pic:cNvPicPr>
                            <a:picLocks noChangeAspect="1"/>
                          </pic:cNvPicPr>
                        </pic:nvPicPr>
                        <pic:blipFill>
                          <a:blip r:embed="rId92"/>
                          <a:stretch>
                            <a:fillRect/>
                          </a:stretch>
                        </pic:blipFill>
                        <pic:spPr>
                          <a:xfrm>
                            <a:off x="0" y="0"/>
                            <a:ext cx="1664335" cy="2218690"/>
                          </a:xfrm>
                          <a:prstGeom prst="rect">
                            <a:avLst/>
                          </a:prstGeom>
                        </pic:spPr>
                      </pic:pic>
                    </a:graphicData>
                  </a:graphic>
                </wp:inline>
              </w:drawing>
            </w:r>
          </w:p>
        </w:tc>
        <w:tc>
          <w:tcPr>
            <w:tcW w:w="2843"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4335" cy="2218690"/>
                  <wp:effectExtent l="0" t="0" r="12065" b="10160"/>
                  <wp:docPr id="433" name="图片 433" descr="170994884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1709948844257"/>
                          <pic:cNvPicPr>
                            <a:picLocks noChangeAspect="1"/>
                          </pic:cNvPicPr>
                        </pic:nvPicPr>
                        <pic:blipFill>
                          <a:blip r:embed="rId9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lang w:val="en-US"/>
              </w:rPr>
              <w:drawing>
                <wp:inline distT="0" distB="0" distL="114300" distR="114300">
                  <wp:extent cx="1664335" cy="2218690"/>
                  <wp:effectExtent l="0" t="0" r="12065" b="10160"/>
                  <wp:docPr id="434" name="图片 434" descr="170994884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1709948844215"/>
                          <pic:cNvPicPr>
                            <a:picLocks noChangeAspect="1"/>
                          </pic:cNvPicPr>
                        </pic:nvPicPr>
                        <pic:blipFill>
                          <a:blip r:embed="rId94"/>
                          <a:stretch>
                            <a:fillRect/>
                          </a:stretch>
                        </pic:blipFill>
                        <pic:spPr>
                          <a:xfrm>
                            <a:off x="0" y="0"/>
                            <a:ext cx="1664335" cy="2218690"/>
                          </a:xfrm>
                          <a:prstGeom prst="rect">
                            <a:avLst/>
                          </a:prstGeom>
                        </pic:spPr>
                      </pic:pic>
                    </a:graphicData>
                  </a:graphic>
                </wp:inline>
              </w:drawing>
            </w:r>
          </w:p>
        </w:tc>
        <w:tc>
          <w:tcPr>
            <w:tcW w:w="2842"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4335" cy="2218690"/>
                  <wp:effectExtent l="0" t="0" r="12065" b="10160"/>
                  <wp:docPr id="435" name="图片 435" descr="170994884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1709948844237"/>
                          <pic:cNvPicPr>
                            <a:picLocks noChangeAspect="1"/>
                          </pic:cNvPicPr>
                        </pic:nvPicPr>
                        <pic:blipFill>
                          <a:blip r:embed="rId95"/>
                          <a:stretch>
                            <a:fillRect/>
                          </a:stretch>
                        </pic:blipFill>
                        <pic:spPr>
                          <a:xfrm>
                            <a:off x="0" y="0"/>
                            <a:ext cx="1664335" cy="2218690"/>
                          </a:xfrm>
                          <a:prstGeom prst="rect">
                            <a:avLst/>
                          </a:prstGeom>
                        </pic:spPr>
                      </pic:pic>
                    </a:graphicData>
                  </a:graphic>
                </wp:inline>
              </w:drawing>
            </w:r>
          </w:p>
        </w:tc>
        <w:tc>
          <w:tcPr>
            <w:tcW w:w="2843" w:type="dxa"/>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4335" cy="2218690"/>
                  <wp:effectExtent l="0" t="0" r="12065" b="10160"/>
                  <wp:docPr id="436" name="图片 436" descr="170994884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1709948844242"/>
                          <pic:cNvPicPr>
                            <a:picLocks noChangeAspect="1"/>
                          </pic:cNvPicPr>
                        </pic:nvPicPr>
                        <pic:blipFill>
                          <a:blip r:embed="rId96"/>
                          <a:stretch>
                            <a:fillRect/>
                          </a:stretch>
                        </pic:blipFill>
                        <pic:spPr>
                          <a:xfrm>
                            <a:off x="0" y="0"/>
                            <a:ext cx="1664335" cy="221869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0"/>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Cr（铬）(ppm)</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Cu（铜）(ppm)</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Cd（镉）(ppm)</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900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18000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38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60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800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r>
      <w:tr>
        <w:tblPrEx>
          <w:shd w:val="clear" w:color="auto" w:fill="auto"/>
          <w:tblCellMar>
            <w:top w:w="0" w:type="dxa"/>
            <w:left w:w="0" w:type="dxa"/>
            <w:bottom w:w="0" w:type="dxa"/>
            <w:right w:w="0" w:type="dxa"/>
          </w:tblCellMar>
        </w:tblPrEx>
        <w:trPr>
          <w:trHeight w:val="602"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45.747</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22.069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12.35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20.98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0.077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shd w:val="clear" w:color="auto" w:fill="auto"/>
          <w:tblCellMar>
            <w:top w:w="0" w:type="dxa"/>
            <w:left w:w="0" w:type="dxa"/>
            <w:bottom w:w="0" w:type="dxa"/>
            <w:right w:w="0" w:type="dxa"/>
          </w:tblCellMar>
        </w:tblPrEx>
        <w:trPr>
          <w:trHeight w:val="602"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52.838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28.207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16.112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7.423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25.355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r>
      <w:tr>
        <w:tblPrEx>
          <w:shd w:val="clear" w:color="auto" w:fill="auto"/>
          <w:tblCellMar>
            <w:top w:w="0" w:type="dxa"/>
            <w:left w:w="0" w:type="dxa"/>
            <w:bottom w:w="0" w:type="dxa"/>
            <w:right w:w="0" w:type="dxa"/>
          </w:tblCellMar>
        </w:tblPrEx>
        <w:trPr>
          <w:trHeight w:val="617"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77.965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31.061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24.197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6.402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22.583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0.096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48.256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24.904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18.511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26.095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57.856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26.816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13.676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4.724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21.032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51.593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25.453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13.291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4.518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24.165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S7</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51.594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25.532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15.154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5.042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21.889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42.621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25.422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16.595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5.409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19.927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72.264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28.265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8.35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25.197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80.281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37.624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24.581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9.159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31.95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51.293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27.36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15.705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19.856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51.736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25.602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15.213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5.226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24.813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36.664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22.738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13.053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4.777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16.062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0.092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42.046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21.966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17.294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4.793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15.552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39.492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22.278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14.961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4.652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15.656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34.898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23.36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14.565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4.599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14.926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0.092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r>
      <w:tr>
        <w:tblPrEx>
          <w:shd w:val="clear" w:color="auto" w:fill="auto"/>
          <w:tblCellMar>
            <w:top w:w="0" w:type="dxa"/>
            <w:left w:w="0" w:type="dxa"/>
            <w:bottom w:w="0" w:type="dxa"/>
            <w:right w:w="0" w:type="dxa"/>
          </w:tblCellMar>
        </w:tblPrEx>
        <w:trPr>
          <w:trHeight w:val="613"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57.856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26.816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13.676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4.724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21.032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r>
    </w:tbl>
    <w:p>
      <w:pPr>
        <w:pStyle w:val="2"/>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eastAsia" w:ascii="黑体" w:hAnsi="黑体" w:eastAsia="黑体" w:cs="黑体"/>
          <w:color w:val="auto"/>
          <w:sz w:val="24"/>
          <w:szCs w:val="24"/>
          <w:highlight w:val="none"/>
          <w:lang w:val="en-US" w:eastAsia="zh-CN"/>
        </w:rPr>
      </w:pPr>
      <w:bookmarkStart w:id="513" w:name="6_调查结果分析及总结"/>
      <w:bookmarkEnd w:id="513"/>
      <w:bookmarkStart w:id="514" w:name="_bookmark23"/>
      <w:bookmarkEnd w:id="514"/>
      <w:bookmarkStart w:id="515" w:name="4.2.3相邻及周边地块污染源分析"/>
      <w:bookmarkEnd w:id="515"/>
      <w:bookmarkStart w:id="516" w:name="5.1工作计划"/>
      <w:bookmarkEnd w:id="516"/>
      <w:bookmarkStart w:id="517" w:name="_bookmark28"/>
      <w:bookmarkEnd w:id="517"/>
      <w:bookmarkStart w:id="518" w:name="_bookmark29"/>
      <w:bookmarkEnd w:id="518"/>
      <w:r>
        <w:rPr>
          <w:rFonts w:hint="eastAsia" w:ascii="黑体" w:hAnsi="黑体" w:eastAsia="黑体" w:cs="黑体"/>
          <w:color w:val="auto"/>
          <w:sz w:val="24"/>
          <w:szCs w:val="24"/>
          <w:highlight w:val="none"/>
          <w:lang w:val="en-US" w:eastAsia="zh-CN"/>
        </w:rPr>
        <w:t>表4.5-6  快筛土壤样品检测结果汇总表</w:t>
      </w:r>
    </w:p>
    <w:tbl>
      <w:tblPr>
        <w:tblStyle w:val="30"/>
        <w:tblW w:w="50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9"/>
        <w:gridCol w:w="1014"/>
        <w:gridCol w:w="883"/>
        <w:gridCol w:w="1022"/>
        <w:gridCol w:w="911"/>
        <w:gridCol w:w="1350"/>
        <w:gridCol w:w="1286"/>
        <w:gridCol w:w="1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8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34.898</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80.281</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61.739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37.624</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28.634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13.053</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28.265</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0.009</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0.049</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3.926</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12.35</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14.26</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31.95</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0.11</w:t>
            </w:r>
          </w:p>
        </w:tc>
        <w:tc>
          <w:tcPr>
            <w:tcW w:w="803"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0.077</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0.107</w:t>
            </w:r>
          </w:p>
        </w:tc>
        <w:tc>
          <w:tcPr>
            <w:tcW w:w="1325" w:type="dxa"/>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0.121</w:t>
            </w:r>
          </w:p>
        </w:tc>
      </w:tr>
    </w:tbl>
    <w:p>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由于标准中为六价铬，本次快速检测的污染因子为Cr（铬）、PID检测值无相关标准，故与对照点进行比对。地块内各因子快测最小值、最大值与对照点数值相比无明显差异，不需要采集样品进入实验室进行分析。</w:t>
      </w:r>
    </w:p>
    <w:p>
      <w:pPr>
        <w:pStyle w:val="5"/>
        <w:spacing w:before="120" w:after="240"/>
        <w:rPr>
          <w:rFonts w:hint="default" w:ascii="Times New Roman" w:hAnsi="Times New Roman" w:eastAsia="宋体" w:cs="Times New Roman"/>
          <w:highlight w:val="none"/>
        </w:rPr>
      </w:pPr>
      <w:bookmarkStart w:id="519" w:name="_Toc2354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23"/>
      <w:bookmarkEnd w:id="424"/>
      <w:bookmarkEnd w:id="425"/>
      <w:bookmarkEnd w:id="426"/>
      <w:bookmarkEnd w:id="427"/>
      <w:bookmarkEnd w:id="428"/>
      <w:bookmarkEnd w:id="429"/>
      <w:bookmarkEnd w:id="430"/>
      <w:bookmarkEnd w:id="431"/>
      <w:bookmarkEnd w:id="432"/>
      <w:bookmarkEnd w:id="433"/>
      <w:bookmarkEnd w:id="434"/>
      <w:bookmarkEnd w:id="519"/>
    </w:p>
    <w:p>
      <w:pPr>
        <w:pStyle w:val="6"/>
        <w:spacing w:before="120" w:after="120"/>
        <w:rPr>
          <w:rFonts w:hint="default" w:ascii="Times New Roman" w:hAnsi="Times New Roman" w:eastAsia="宋体" w:cs="Times New Roman"/>
          <w:color w:val="auto"/>
          <w:highlight w:val="none"/>
          <w:lang w:val="en-US" w:eastAsia="zh-CN"/>
        </w:rPr>
      </w:pPr>
      <w:bookmarkStart w:id="520" w:name="6.2地下水样品采样与结果分析"/>
      <w:bookmarkEnd w:id="520"/>
      <w:bookmarkStart w:id="521" w:name="77结果和评价"/>
      <w:bookmarkEnd w:id="521"/>
      <w:bookmarkStart w:id="522" w:name="6.1土壤样品采样与结果分析"/>
      <w:bookmarkEnd w:id="522"/>
      <w:bookmarkStart w:id="523" w:name="6.3地块土壤、地下水调查结论"/>
      <w:bookmarkEnd w:id="523"/>
      <w:bookmarkStart w:id="524" w:name="_Toc3352"/>
      <w:bookmarkStart w:id="525" w:name="_Toc477"/>
      <w:bookmarkStart w:id="526" w:name="_Toc15462"/>
      <w:bookmarkStart w:id="527" w:name="_Toc4993"/>
      <w:bookmarkStart w:id="528" w:name="_Toc2820"/>
      <w:bookmarkStart w:id="529" w:name="_Toc26359"/>
      <w:bookmarkStart w:id="530" w:name="_Toc8944"/>
      <w:bookmarkStart w:id="531" w:name="_Toc22704"/>
      <w:bookmarkStart w:id="532" w:name="_Toc19574"/>
      <w:bookmarkStart w:id="533" w:name="_Toc17055"/>
      <w:bookmarkStart w:id="534" w:name="_Toc10419"/>
      <w:r>
        <w:rPr>
          <w:rFonts w:hint="default" w:ascii="Times New Roman" w:hAnsi="Times New Roman" w:eastAsia="宋体" w:cs="Times New Roman"/>
          <w:color w:val="auto"/>
          <w:highlight w:val="none"/>
          <w:lang w:val="en-US" w:eastAsia="zh-CN"/>
        </w:rPr>
        <w:t>5.1 地块监测调查结论</w:t>
      </w:r>
      <w:bookmarkEnd w:id="524"/>
      <w:bookmarkEnd w:id="525"/>
      <w:bookmarkEnd w:id="526"/>
      <w:bookmarkEnd w:id="527"/>
      <w:bookmarkEnd w:id="528"/>
      <w:bookmarkEnd w:id="529"/>
      <w:bookmarkEnd w:id="530"/>
      <w:bookmarkEnd w:id="531"/>
      <w:bookmarkEnd w:id="532"/>
      <w:bookmarkEnd w:id="533"/>
      <w:bookmarkEnd w:id="534"/>
    </w:p>
    <w:p>
      <w:pPr>
        <w:pStyle w:val="7"/>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w:t>
      </w:r>
      <w:r>
        <w:rPr>
          <w:rFonts w:hint="eastAsia" w:cs="Times New Roman"/>
          <w:highlight w:val="none"/>
          <w:lang w:val="en-US" w:eastAsia="zh-CN"/>
        </w:rPr>
        <w:t>径</w:t>
      </w:r>
      <w:r>
        <w:rPr>
          <w:rFonts w:hint="default" w:ascii="Times New Roman" w:hAnsi="Times New Roman" w:eastAsia="宋体" w:cs="Times New Roman"/>
          <w:highlight w:val="none"/>
          <w:lang w:val="en-US" w:eastAsia="zh-CN"/>
        </w:rPr>
        <w:t>，了解到该地块及其周边情况基本一致，具体情况见表5.1-1。</w:t>
      </w:r>
    </w:p>
    <w:p>
      <w:pPr>
        <w:pStyle w:val="2"/>
        <w:jc w:val="center"/>
        <w:rPr>
          <w:rFonts w:hint="eastAsia" w:ascii="黑体" w:hAnsi="黑体" w:eastAsia="黑体" w:cs="黑体"/>
          <w:highlight w:val="none"/>
          <w:lang w:val="en-US" w:eastAsia="zh-CN"/>
        </w:rPr>
      </w:pPr>
      <w:r>
        <w:rPr>
          <w:rFonts w:hint="eastAsia" w:ascii="黑体" w:hAnsi="黑体" w:eastAsia="黑体" w:cs="黑体"/>
          <w:color w:val="auto"/>
          <w:sz w:val="24"/>
          <w:szCs w:val="24"/>
          <w:highlight w:val="none"/>
          <w:lang w:val="en-US" w:eastAsia="zh-CN"/>
        </w:rPr>
        <w:t>表</w:t>
      </w:r>
      <w:r>
        <w:rPr>
          <w:rFonts w:hint="eastAsia" w:ascii="黑体" w:hAnsi="黑体" w:eastAsia="黑体" w:cs="黑体"/>
          <w:highlight w:val="none"/>
          <w:lang w:val="en-US" w:eastAsia="zh-CN"/>
        </w:rPr>
        <w:t>5.1-1</w:t>
      </w:r>
      <w:r>
        <w:rPr>
          <w:rFonts w:hint="eastAsia" w:ascii="黑体" w:hAnsi="黑体" w:eastAsia="黑体" w:cs="黑体"/>
          <w:color w:val="auto"/>
          <w:sz w:val="24"/>
          <w:szCs w:val="24"/>
          <w:highlight w:val="none"/>
          <w:lang w:val="en-US" w:eastAsia="zh-CN"/>
        </w:rPr>
        <w:t xml:space="preserve">  一致性分析汇总表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eastAsia" w:cs="Times New Roman"/>
                <w:sz w:val="21"/>
                <w:szCs w:val="21"/>
                <w:highlight w:val="none"/>
                <w:lang w:val="en-US" w:eastAsia="zh-CN"/>
              </w:rPr>
              <w:t>北辛街道后荆沟</w:t>
            </w:r>
            <w:r>
              <w:rPr>
                <w:rFonts w:hint="default" w:ascii="Times New Roman" w:hAnsi="Times New Roman" w:cs="Times New Roman"/>
                <w:sz w:val="21"/>
                <w:szCs w:val="21"/>
                <w:highlight w:val="none"/>
                <w:lang w:val="en-US" w:eastAsia="zh-CN"/>
              </w:rPr>
              <w:t>，现状</w:t>
            </w:r>
            <w:r>
              <w:rPr>
                <w:rFonts w:hint="eastAsia" w:cs="Times New Roman"/>
                <w:sz w:val="21"/>
                <w:szCs w:val="21"/>
                <w:highlight w:val="none"/>
                <w:lang w:val="en-US" w:eastAsia="zh-CN"/>
              </w:rPr>
              <w:t>为农田，未进行生产活动</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pPr>
        <w:pStyle w:val="7"/>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山东省滕州市尚水祥云北侧、后荆沟村南侧地块</w:t>
      </w:r>
      <w:r>
        <w:rPr>
          <w:rFonts w:hint="eastAsia" w:cs="Times New Roman"/>
          <w:color w:val="auto"/>
          <w:sz w:val="24"/>
          <w:szCs w:val="24"/>
          <w:highlight w:val="none"/>
          <w:lang w:val="en-US" w:eastAsia="zh-CN"/>
        </w:rPr>
        <w:t>位于山东省滕州市尚水祥云北侧、后荆沟村南侧地块</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133578</w:t>
      </w:r>
      <w:r>
        <w:rPr>
          <w:rFonts w:hint="default" w:ascii="Times New Roman" w:hAnsi="Times New Roman" w:eastAsia="宋体" w:cs="Times New Roman"/>
          <w:color w:val="auto"/>
          <w:sz w:val="24"/>
          <w:szCs w:val="24"/>
          <w:highlight w:val="none"/>
          <w:lang w:val="en-US" w:eastAsia="zh-CN"/>
        </w:rPr>
        <w:t>平方米。</w:t>
      </w:r>
    </w:p>
    <w:p>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农田，后利用状态至今一直为</w:t>
      </w:r>
      <w:r>
        <w:rPr>
          <w:rFonts w:hint="default" w:ascii="Times New Roman" w:hAnsi="Times New Roman" w:cs="Times New Roman"/>
          <w:color w:val="auto"/>
          <w:highlight w:val="none"/>
          <w:lang w:val="en-US" w:eastAsia="zh-CN"/>
        </w:rPr>
        <w:t>农用地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现状为农田，未进行其他生产活动，</w:t>
      </w:r>
      <w:r>
        <w:rPr>
          <w:rFonts w:hint="default" w:ascii="Times New Roman" w:hAnsi="Times New Roman" w:eastAsia="宋体" w:cs="Times New Roman"/>
          <w:color w:val="auto"/>
          <w:highlight w:val="none"/>
          <w:lang w:val="en-US" w:eastAsia="zh-CN"/>
        </w:rPr>
        <w:t>其余没有变化，历史</w:t>
      </w:r>
      <w:r>
        <w:rPr>
          <w:rFonts w:hint="eastAsia"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地块相邻区域为均为</w:t>
      </w:r>
      <w:r>
        <w:rPr>
          <w:rFonts w:hint="eastAsia" w:cs="Times New Roman"/>
          <w:b w:val="0"/>
          <w:bCs w:val="0"/>
          <w:color w:val="auto"/>
          <w:kern w:val="0"/>
          <w:highlight w:val="none"/>
          <w:lang w:val="en-US" w:eastAsia="zh-CN"/>
        </w:rPr>
        <w:t>农用地</w:t>
      </w:r>
      <w:r>
        <w:rPr>
          <w:rFonts w:hint="default" w:ascii="Times New Roman" w:hAnsi="Times New Roman" w:eastAsia="宋体" w:cs="Times New Roman"/>
          <w:b w:val="0"/>
          <w:bCs w:val="0"/>
          <w:color w:val="auto"/>
          <w:kern w:val="0"/>
          <w:highlight w:val="none"/>
          <w:lang w:val="en-US" w:eastAsia="zh-CN"/>
        </w:rPr>
        <w:t>及</w:t>
      </w:r>
      <w:r>
        <w:rPr>
          <w:rFonts w:hint="eastAsia" w:cs="Times New Roman"/>
          <w:b w:val="0"/>
          <w:bCs w:val="0"/>
          <w:color w:val="auto"/>
          <w:kern w:val="0"/>
          <w:highlight w:val="none"/>
          <w:lang w:val="en-US" w:eastAsia="zh-CN"/>
        </w:rPr>
        <w:t>公共区域</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color w:val="auto"/>
          <w:highlight w:val="none"/>
          <w:lang w:val="en-US" w:eastAsia="zh-CN"/>
        </w:rPr>
        <w:t>历史</w:t>
      </w:r>
      <w:r>
        <w:rPr>
          <w:rFonts w:hint="eastAsia"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。地块周围1000米范围内存在</w:t>
      </w:r>
      <w:r>
        <w:rPr>
          <w:rFonts w:hint="default" w:ascii="Times New Roman" w:hAnsi="Times New Roman" w:cs="Times New Roman"/>
          <w:b w:val="0"/>
          <w:bCs w:val="0"/>
          <w:color w:val="auto"/>
          <w:kern w:val="0"/>
          <w:highlight w:val="none"/>
          <w:lang w:val="en-US" w:eastAsia="zh-CN"/>
        </w:rPr>
        <w:t>企业</w:t>
      </w:r>
      <w:r>
        <w:rPr>
          <w:rFonts w:hint="eastAsia" w:cs="Times New Roman"/>
          <w:b w:val="0"/>
          <w:bCs w:val="0"/>
          <w:color w:val="auto"/>
          <w:kern w:val="0"/>
          <w:highlight w:val="none"/>
          <w:lang w:val="en-US" w:eastAsia="zh-CN"/>
        </w:rPr>
        <w:t>，均合理治理后排放，</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pPr>
        <w:pStyle w:val="6"/>
        <w:spacing w:before="120" w:after="120"/>
        <w:rPr>
          <w:rFonts w:hint="default" w:ascii="Times New Roman" w:hAnsi="Times New Roman" w:eastAsia="宋体" w:cs="Times New Roman"/>
          <w:highlight w:val="none"/>
        </w:rPr>
      </w:pPr>
      <w:bookmarkStart w:id="535" w:name="6.4不确定性分析"/>
      <w:bookmarkEnd w:id="535"/>
      <w:bookmarkStart w:id="536" w:name="_bookmark32"/>
      <w:bookmarkEnd w:id="536"/>
      <w:bookmarkStart w:id="537" w:name="_Toc851"/>
      <w:bookmarkStart w:id="538" w:name="_Toc13597"/>
      <w:bookmarkStart w:id="539" w:name="_Toc28068"/>
      <w:bookmarkStart w:id="540" w:name="_Toc26126"/>
      <w:bookmarkStart w:id="541" w:name="_Toc27050"/>
      <w:bookmarkStart w:id="542" w:name="_Toc30762"/>
      <w:bookmarkStart w:id="543" w:name="_Toc12180"/>
      <w:bookmarkStart w:id="544" w:name="_Toc686"/>
      <w:bookmarkStart w:id="545" w:name="_Toc1019"/>
      <w:bookmarkStart w:id="546" w:name="_Toc14278"/>
      <w:bookmarkStart w:id="547" w:name="_Toc11584"/>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7"/>
      <w:bookmarkEnd w:id="538"/>
      <w:bookmarkEnd w:id="539"/>
      <w:bookmarkEnd w:id="540"/>
      <w:bookmarkEnd w:id="541"/>
      <w:bookmarkEnd w:id="542"/>
      <w:bookmarkEnd w:id="543"/>
      <w:bookmarkEnd w:id="544"/>
      <w:bookmarkEnd w:id="545"/>
      <w:bookmarkEnd w:id="546"/>
      <w:bookmarkEnd w:id="547"/>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5"/>
        <w:spacing w:before="120" w:after="240"/>
        <w:rPr>
          <w:rFonts w:hint="default" w:ascii="Times New Roman" w:hAnsi="Times New Roman" w:eastAsia="宋体" w:cs="Times New Roman"/>
          <w:highlight w:val="none"/>
          <w:lang w:val="en-US"/>
        </w:rPr>
      </w:pPr>
      <w:bookmarkStart w:id="548" w:name="7_结论和建议"/>
      <w:bookmarkEnd w:id="548"/>
      <w:bookmarkStart w:id="549" w:name="7.1_结论"/>
      <w:bookmarkEnd w:id="549"/>
      <w:bookmarkStart w:id="550" w:name="_Toc28244"/>
      <w:bookmarkStart w:id="551" w:name="_Toc12883"/>
      <w:bookmarkStart w:id="552" w:name="_Toc5321"/>
      <w:bookmarkStart w:id="553" w:name="_Toc10692"/>
      <w:bookmarkStart w:id="554" w:name="_Toc11465"/>
      <w:bookmarkStart w:id="555" w:name="_Toc18848"/>
      <w:bookmarkStart w:id="556" w:name="_Toc17489"/>
      <w:bookmarkStart w:id="557" w:name="_Toc18489"/>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50"/>
      <w:bookmarkEnd w:id="551"/>
      <w:bookmarkEnd w:id="552"/>
      <w:bookmarkEnd w:id="553"/>
      <w:bookmarkEnd w:id="554"/>
      <w:r>
        <w:rPr>
          <w:rFonts w:hint="default" w:ascii="Times New Roman" w:hAnsi="Times New Roman" w:eastAsia="宋体" w:cs="Times New Roman"/>
          <w:highlight w:val="none"/>
          <w:lang w:val="en-US"/>
        </w:rPr>
        <w:t>与建议</w:t>
      </w:r>
      <w:bookmarkEnd w:id="555"/>
      <w:bookmarkEnd w:id="556"/>
      <w:bookmarkEnd w:id="557"/>
    </w:p>
    <w:p>
      <w:pPr>
        <w:pStyle w:val="6"/>
        <w:spacing w:before="120" w:after="120"/>
        <w:rPr>
          <w:rFonts w:hint="default" w:ascii="Times New Roman" w:hAnsi="Times New Roman" w:eastAsia="宋体" w:cs="Times New Roman"/>
          <w:highlight w:val="none"/>
          <w:lang w:val="en-US"/>
        </w:rPr>
      </w:pPr>
      <w:bookmarkStart w:id="558" w:name="_Toc17193"/>
      <w:bookmarkStart w:id="559" w:name="_Toc31624"/>
      <w:bookmarkStart w:id="560"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8"/>
      <w:bookmarkEnd w:id="559"/>
      <w:bookmarkEnd w:id="560"/>
    </w:p>
    <w:p>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山东省滕州市尚水祥云北侧、后荆沟村南侧地块位于山东省滕州市尚水祥云北侧、后荆沟村南侧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133578</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61" w:name="7.2_建议"/>
      <w:bookmarkEnd w:id="561"/>
      <w:bookmarkStart w:id="562" w:name="_Toc25510"/>
      <w:bookmarkStart w:id="563" w:name="_Toc17962"/>
      <w:bookmarkStart w:id="564" w:name="_Toc3924"/>
      <w:bookmarkStart w:id="565" w:name="_Toc19706"/>
      <w:bookmarkStart w:id="566" w:name="_Toc6271"/>
      <w:bookmarkStart w:id="567" w:name="_Toc8511"/>
      <w:bookmarkStart w:id="568" w:name="_Toc66"/>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w:t>
      </w:r>
      <w:r>
        <w:rPr>
          <w:rFonts w:hint="eastAsia" w:cs="Times New Roman"/>
          <w:color w:val="auto"/>
          <w:kern w:val="0"/>
          <w:sz w:val="24"/>
          <w:highlight w:val="none"/>
          <w:u w:val="none"/>
          <w:lang w:val="en-US" w:eastAsia="zh-CN" w:bidi="zh-CN"/>
        </w:rPr>
        <w:t>山东省滕州市尚水祥云北侧、后荆沟村南侧地块</w:t>
      </w:r>
      <w:r>
        <w:rPr>
          <w:rFonts w:hint="default" w:ascii="Times New Roman" w:hAnsi="Times New Roman" w:eastAsia="宋体" w:cs="Times New Roman"/>
          <w:color w:val="auto"/>
          <w:kern w:val="0"/>
          <w:sz w:val="24"/>
          <w:highlight w:val="none"/>
          <w:u w:val="none"/>
          <w:lang w:val="en-US" w:eastAsia="zh-CN" w:bidi="zh-CN"/>
        </w:rPr>
        <w:t>内及周围区域当前和历史上均无可能的污染源，该地块的环境状况可以接受，满足建设用地中第</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类建设用地要求，不需要开展第二阶段的调查工作，调查活动结束。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类建设用地环境质量要求。</w:t>
      </w:r>
    </w:p>
    <w:p>
      <w:pPr>
        <w:pStyle w:val="6"/>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9" w:name="_Toc24610"/>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62"/>
      <w:bookmarkEnd w:id="563"/>
      <w:bookmarkEnd w:id="564"/>
      <w:bookmarkEnd w:id="565"/>
      <w:bookmarkEnd w:id="566"/>
      <w:bookmarkEnd w:id="567"/>
      <w:bookmarkEnd w:id="568"/>
      <w:bookmarkEnd w:id="569"/>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70" w:name="附件1_评审申请表"/>
      <w:bookmarkEnd w:id="570"/>
      <w:r>
        <w:rPr>
          <w:rFonts w:hint="default" w:ascii="Times New Roman" w:hAnsi="Times New Roman" w:eastAsia="宋体" w:cs="Times New Roman"/>
          <w:color w:val="auto"/>
          <w:highlight w:val="none"/>
          <w:lang w:eastAsia="zh-CN"/>
        </w:rPr>
        <w:t>。</w:t>
      </w:r>
    </w:p>
    <w:p>
      <w:pPr>
        <w:pStyle w:val="38"/>
        <w:keepNext w:val="0"/>
        <w:keepLines w:val="0"/>
        <w:pageBreakBefore w:val="0"/>
        <w:widowControl/>
        <w:kinsoku/>
        <w:wordWrap/>
        <w:overflowPunct/>
        <w:topLinePunct w:val="0"/>
        <w:autoSpaceDE w:val="0"/>
        <w:autoSpaceDN w:val="0"/>
        <w:bidi w:val="0"/>
        <w:adjustRightInd/>
        <w:snapToGrid w:val="0"/>
        <w:spacing w:before="0" w:beforeAutospacing="0" w:after="0" w:afterAutospacing="0"/>
        <w:ind w:firstLine="0" w:firstLineChars="0"/>
        <w:jc w:val="center"/>
        <w:textAlignment w:val="auto"/>
        <w:rPr>
          <w:rFonts w:hint="default"/>
          <w:highlight w:val="none"/>
          <w:lang w:val="en-US" w:eastAsia="zh-CN"/>
        </w:rPr>
      </w:pPr>
    </w:p>
    <w:sectPr>
      <w:headerReference r:id="rId11" w:type="default"/>
      <w:footerReference r:id="rId12" w:type="default"/>
      <w:pgSz w:w="11911" w:h="16838"/>
      <w:pgMar w:top="1440" w:right="1800" w:bottom="1440" w:left="180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691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691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pPr>
                      <w:pStyle w:val="22"/>
                    </w:pP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5888;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5408"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5408;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pPr>
                      <w:pStyle w:val="22"/>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山东省滕州市尚水祥云北侧、后荆沟村南侧地块土壤污染状况调查报告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pPr>
    <w:r>
      <w:rPr>
        <w:rFonts w:hint="eastAsia"/>
        <w:lang w:eastAsia="zh-CN"/>
      </w:rPr>
      <w:t>山东省滕州市尚水祥云北侧、后荆沟村南侧地块土壤污染状况调查报告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B31AAE93"/>
    <w:multiLevelType w:val="singleLevel"/>
    <w:tmpl w:val="B31AAE93"/>
    <w:lvl w:ilvl="0" w:tentative="0">
      <w:start w:val="2"/>
      <w:numFmt w:val="decimal"/>
      <w:suff w:val="nothing"/>
      <w:lvlText w:val="（%1）"/>
      <w:lvlJc w:val="left"/>
    </w:lvl>
  </w:abstractNum>
  <w:abstractNum w:abstractNumId="2">
    <w:nsid w:val="5C732854"/>
    <w:multiLevelType w:val="singleLevel"/>
    <w:tmpl w:val="5C732854"/>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OTg5ODJjZGYzODc2MGJkYjFlNjMzYzlmYzg1YTcifQ=="/>
  </w:docVars>
  <w:rsids>
    <w:rsidRoot w:val="00172A27"/>
    <w:rsid w:val="00063553"/>
    <w:rsid w:val="001014BF"/>
    <w:rsid w:val="0014327F"/>
    <w:rsid w:val="00172A27"/>
    <w:rsid w:val="001A030C"/>
    <w:rsid w:val="002A1D26"/>
    <w:rsid w:val="00395895"/>
    <w:rsid w:val="003D2CA9"/>
    <w:rsid w:val="003E5B2D"/>
    <w:rsid w:val="004A62A2"/>
    <w:rsid w:val="0059282A"/>
    <w:rsid w:val="00597387"/>
    <w:rsid w:val="005D1D64"/>
    <w:rsid w:val="00682733"/>
    <w:rsid w:val="00716532"/>
    <w:rsid w:val="007C60BC"/>
    <w:rsid w:val="008B5614"/>
    <w:rsid w:val="008C711E"/>
    <w:rsid w:val="00901ADB"/>
    <w:rsid w:val="00A7422A"/>
    <w:rsid w:val="00AD7BD0"/>
    <w:rsid w:val="00C72FC3"/>
    <w:rsid w:val="00C93865"/>
    <w:rsid w:val="00C94855"/>
    <w:rsid w:val="00E50B05"/>
    <w:rsid w:val="00EE0109"/>
    <w:rsid w:val="00F74192"/>
    <w:rsid w:val="00FC1698"/>
    <w:rsid w:val="017874C0"/>
    <w:rsid w:val="018E67BC"/>
    <w:rsid w:val="021F7B4E"/>
    <w:rsid w:val="022E7DA3"/>
    <w:rsid w:val="027458B6"/>
    <w:rsid w:val="02FB2FEF"/>
    <w:rsid w:val="03187A48"/>
    <w:rsid w:val="032B28B0"/>
    <w:rsid w:val="03457CFC"/>
    <w:rsid w:val="036F2FCB"/>
    <w:rsid w:val="03736322"/>
    <w:rsid w:val="0375758D"/>
    <w:rsid w:val="0436419B"/>
    <w:rsid w:val="047B6CFD"/>
    <w:rsid w:val="049C50B2"/>
    <w:rsid w:val="04D44C80"/>
    <w:rsid w:val="04EC2C18"/>
    <w:rsid w:val="050B12E5"/>
    <w:rsid w:val="05803139"/>
    <w:rsid w:val="058A6074"/>
    <w:rsid w:val="05B750BC"/>
    <w:rsid w:val="05FB2DA1"/>
    <w:rsid w:val="06851040"/>
    <w:rsid w:val="06C05B2E"/>
    <w:rsid w:val="071709E7"/>
    <w:rsid w:val="072E288C"/>
    <w:rsid w:val="07301257"/>
    <w:rsid w:val="073229F8"/>
    <w:rsid w:val="073E6F3C"/>
    <w:rsid w:val="08371958"/>
    <w:rsid w:val="08C910B4"/>
    <w:rsid w:val="09794425"/>
    <w:rsid w:val="09AD0AC5"/>
    <w:rsid w:val="09E07963"/>
    <w:rsid w:val="0A3C1324"/>
    <w:rsid w:val="0A3E3E9F"/>
    <w:rsid w:val="0A625C5B"/>
    <w:rsid w:val="0A934D28"/>
    <w:rsid w:val="0AF74790"/>
    <w:rsid w:val="0B2E47FD"/>
    <w:rsid w:val="0B301DE3"/>
    <w:rsid w:val="0B5D6792"/>
    <w:rsid w:val="0B9052C3"/>
    <w:rsid w:val="0BB84DE3"/>
    <w:rsid w:val="0BBD3003"/>
    <w:rsid w:val="0C514ADA"/>
    <w:rsid w:val="0C7211B0"/>
    <w:rsid w:val="0CAE4D67"/>
    <w:rsid w:val="0CD93F1C"/>
    <w:rsid w:val="0CDA11E0"/>
    <w:rsid w:val="0CE050DA"/>
    <w:rsid w:val="0D127079"/>
    <w:rsid w:val="0D251AB4"/>
    <w:rsid w:val="0D345A30"/>
    <w:rsid w:val="0D3A3BAB"/>
    <w:rsid w:val="0D68198F"/>
    <w:rsid w:val="0D70759A"/>
    <w:rsid w:val="0D861B35"/>
    <w:rsid w:val="0DC341CB"/>
    <w:rsid w:val="0DCA23BE"/>
    <w:rsid w:val="0E516E68"/>
    <w:rsid w:val="0E6627B6"/>
    <w:rsid w:val="0EA73EBF"/>
    <w:rsid w:val="0EAB0F7A"/>
    <w:rsid w:val="0F2447C5"/>
    <w:rsid w:val="0F523DB6"/>
    <w:rsid w:val="0F665EDE"/>
    <w:rsid w:val="0FA66EB4"/>
    <w:rsid w:val="106C70E4"/>
    <w:rsid w:val="10FE2447"/>
    <w:rsid w:val="12703922"/>
    <w:rsid w:val="13096DBE"/>
    <w:rsid w:val="137D4F52"/>
    <w:rsid w:val="14FD6D32"/>
    <w:rsid w:val="1514282E"/>
    <w:rsid w:val="152051D9"/>
    <w:rsid w:val="155B1CBB"/>
    <w:rsid w:val="15C900DC"/>
    <w:rsid w:val="15CF2563"/>
    <w:rsid w:val="15D74313"/>
    <w:rsid w:val="16050E56"/>
    <w:rsid w:val="16085E85"/>
    <w:rsid w:val="16343194"/>
    <w:rsid w:val="16463EAF"/>
    <w:rsid w:val="165F3C4B"/>
    <w:rsid w:val="16A44443"/>
    <w:rsid w:val="17281755"/>
    <w:rsid w:val="176F2057"/>
    <w:rsid w:val="17D53C17"/>
    <w:rsid w:val="181F1E2B"/>
    <w:rsid w:val="182C0CB6"/>
    <w:rsid w:val="188902F9"/>
    <w:rsid w:val="18E05E1C"/>
    <w:rsid w:val="190C1295"/>
    <w:rsid w:val="19324F58"/>
    <w:rsid w:val="19A40962"/>
    <w:rsid w:val="19FD4E80"/>
    <w:rsid w:val="1A255130"/>
    <w:rsid w:val="1A7402BB"/>
    <w:rsid w:val="1B0036D9"/>
    <w:rsid w:val="1B20309B"/>
    <w:rsid w:val="1BA70F8E"/>
    <w:rsid w:val="1BAC0C91"/>
    <w:rsid w:val="1C1429F6"/>
    <w:rsid w:val="1C267AB1"/>
    <w:rsid w:val="1C2C3C4C"/>
    <w:rsid w:val="1C7A5A8F"/>
    <w:rsid w:val="1CB91B93"/>
    <w:rsid w:val="1CDD0467"/>
    <w:rsid w:val="1CEB26F6"/>
    <w:rsid w:val="1CF177E8"/>
    <w:rsid w:val="1D07264D"/>
    <w:rsid w:val="1D241C6D"/>
    <w:rsid w:val="1D3A21C6"/>
    <w:rsid w:val="1D4A117B"/>
    <w:rsid w:val="1D5E425D"/>
    <w:rsid w:val="1D752B34"/>
    <w:rsid w:val="1E9056CF"/>
    <w:rsid w:val="1EA07D84"/>
    <w:rsid w:val="1EA51A83"/>
    <w:rsid w:val="1EAC7D13"/>
    <w:rsid w:val="1EAD6F37"/>
    <w:rsid w:val="1EB80B45"/>
    <w:rsid w:val="1F0124DE"/>
    <w:rsid w:val="1FB564E3"/>
    <w:rsid w:val="1FF7517B"/>
    <w:rsid w:val="20370738"/>
    <w:rsid w:val="20D80E59"/>
    <w:rsid w:val="2136101D"/>
    <w:rsid w:val="22470535"/>
    <w:rsid w:val="23610D0D"/>
    <w:rsid w:val="239A4F35"/>
    <w:rsid w:val="23E44B4D"/>
    <w:rsid w:val="24700F15"/>
    <w:rsid w:val="24762B5A"/>
    <w:rsid w:val="24833379"/>
    <w:rsid w:val="248C21A0"/>
    <w:rsid w:val="24E46799"/>
    <w:rsid w:val="24E61195"/>
    <w:rsid w:val="2561104B"/>
    <w:rsid w:val="25643FCC"/>
    <w:rsid w:val="258820BC"/>
    <w:rsid w:val="26280798"/>
    <w:rsid w:val="26367B6C"/>
    <w:rsid w:val="26651554"/>
    <w:rsid w:val="26D25CDA"/>
    <w:rsid w:val="270B0C02"/>
    <w:rsid w:val="27B86183"/>
    <w:rsid w:val="280A375C"/>
    <w:rsid w:val="282057F8"/>
    <w:rsid w:val="2833058E"/>
    <w:rsid w:val="28872C08"/>
    <w:rsid w:val="28E17466"/>
    <w:rsid w:val="290956C0"/>
    <w:rsid w:val="291D3D20"/>
    <w:rsid w:val="29407B20"/>
    <w:rsid w:val="29531864"/>
    <w:rsid w:val="296D6A6A"/>
    <w:rsid w:val="2992411A"/>
    <w:rsid w:val="2A011A88"/>
    <w:rsid w:val="2A8A6F43"/>
    <w:rsid w:val="2AA95F65"/>
    <w:rsid w:val="2AD866ED"/>
    <w:rsid w:val="2AE75B59"/>
    <w:rsid w:val="2B681467"/>
    <w:rsid w:val="2BC74B23"/>
    <w:rsid w:val="2BCE2A46"/>
    <w:rsid w:val="2BCF0435"/>
    <w:rsid w:val="2C760665"/>
    <w:rsid w:val="2CCB4A22"/>
    <w:rsid w:val="2CEE0697"/>
    <w:rsid w:val="2D156BC2"/>
    <w:rsid w:val="2D661AC0"/>
    <w:rsid w:val="2D665342"/>
    <w:rsid w:val="2D85261C"/>
    <w:rsid w:val="2E464369"/>
    <w:rsid w:val="2E851198"/>
    <w:rsid w:val="2EAB311B"/>
    <w:rsid w:val="2EBE0261"/>
    <w:rsid w:val="2F256DDE"/>
    <w:rsid w:val="2F800C47"/>
    <w:rsid w:val="30B44CDE"/>
    <w:rsid w:val="30FC6BF4"/>
    <w:rsid w:val="310823F8"/>
    <w:rsid w:val="31261BAA"/>
    <w:rsid w:val="31264906"/>
    <w:rsid w:val="31305D56"/>
    <w:rsid w:val="31420E75"/>
    <w:rsid w:val="31580385"/>
    <w:rsid w:val="317D5EFE"/>
    <w:rsid w:val="31F62A59"/>
    <w:rsid w:val="32662614"/>
    <w:rsid w:val="327622E3"/>
    <w:rsid w:val="32B522EC"/>
    <w:rsid w:val="32C663A6"/>
    <w:rsid w:val="32D17C55"/>
    <w:rsid w:val="32DF55E1"/>
    <w:rsid w:val="32FF6A50"/>
    <w:rsid w:val="334E05E9"/>
    <w:rsid w:val="33733C37"/>
    <w:rsid w:val="33833411"/>
    <w:rsid w:val="33BA14F7"/>
    <w:rsid w:val="33D21FE3"/>
    <w:rsid w:val="33F30DD7"/>
    <w:rsid w:val="351113C6"/>
    <w:rsid w:val="35312170"/>
    <w:rsid w:val="35451B8B"/>
    <w:rsid w:val="356C00F3"/>
    <w:rsid w:val="3590133B"/>
    <w:rsid w:val="359F3620"/>
    <w:rsid w:val="35C85570"/>
    <w:rsid w:val="35E601BD"/>
    <w:rsid w:val="35F36E3B"/>
    <w:rsid w:val="36EA57E8"/>
    <w:rsid w:val="372E7629"/>
    <w:rsid w:val="37357487"/>
    <w:rsid w:val="375C410D"/>
    <w:rsid w:val="378842EA"/>
    <w:rsid w:val="38C32F01"/>
    <w:rsid w:val="38CF2CDB"/>
    <w:rsid w:val="39C66EE0"/>
    <w:rsid w:val="3A020CDC"/>
    <w:rsid w:val="3A096664"/>
    <w:rsid w:val="3A0C3A12"/>
    <w:rsid w:val="3A562CC2"/>
    <w:rsid w:val="3A585E09"/>
    <w:rsid w:val="3AC60220"/>
    <w:rsid w:val="3ADE515C"/>
    <w:rsid w:val="3AED01FD"/>
    <w:rsid w:val="3AF56D11"/>
    <w:rsid w:val="3B477367"/>
    <w:rsid w:val="3B6C37C2"/>
    <w:rsid w:val="3BB67B76"/>
    <w:rsid w:val="3BCD2ACA"/>
    <w:rsid w:val="3BFB7B7B"/>
    <w:rsid w:val="3C1E1D56"/>
    <w:rsid w:val="3CB95FCA"/>
    <w:rsid w:val="3D347BA0"/>
    <w:rsid w:val="3D405A3A"/>
    <w:rsid w:val="3D7A5B4B"/>
    <w:rsid w:val="3D9F246E"/>
    <w:rsid w:val="3DA832A9"/>
    <w:rsid w:val="3E233AA6"/>
    <w:rsid w:val="3E241730"/>
    <w:rsid w:val="3E603447"/>
    <w:rsid w:val="3E6C111E"/>
    <w:rsid w:val="3ECD78CD"/>
    <w:rsid w:val="3F13051F"/>
    <w:rsid w:val="3F65005C"/>
    <w:rsid w:val="3F6D0A70"/>
    <w:rsid w:val="3FA70AAA"/>
    <w:rsid w:val="3FB222E8"/>
    <w:rsid w:val="402C1C4C"/>
    <w:rsid w:val="40305E44"/>
    <w:rsid w:val="40615E36"/>
    <w:rsid w:val="40792D6A"/>
    <w:rsid w:val="40865BE7"/>
    <w:rsid w:val="40886F41"/>
    <w:rsid w:val="40AB71E5"/>
    <w:rsid w:val="41967CE5"/>
    <w:rsid w:val="41B2702B"/>
    <w:rsid w:val="41F45EE7"/>
    <w:rsid w:val="41FE3A72"/>
    <w:rsid w:val="42064186"/>
    <w:rsid w:val="42092954"/>
    <w:rsid w:val="421C4C7E"/>
    <w:rsid w:val="4256057A"/>
    <w:rsid w:val="428B5599"/>
    <w:rsid w:val="42D8734E"/>
    <w:rsid w:val="42FE4A46"/>
    <w:rsid w:val="43287513"/>
    <w:rsid w:val="44274C3D"/>
    <w:rsid w:val="445724EB"/>
    <w:rsid w:val="446F27F4"/>
    <w:rsid w:val="448179E0"/>
    <w:rsid w:val="44A20C9D"/>
    <w:rsid w:val="44B9411C"/>
    <w:rsid w:val="44BE2E19"/>
    <w:rsid w:val="44E750A5"/>
    <w:rsid w:val="44FD42BC"/>
    <w:rsid w:val="453B5CB8"/>
    <w:rsid w:val="4590552D"/>
    <w:rsid w:val="460A7784"/>
    <w:rsid w:val="465133E2"/>
    <w:rsid w:val="46717FD8"/>
    <w:rsid w:val="46D97F5B"/>
    <w:rsid w:val="47583795"/>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5061D0"/>
    <w:rsid w:val="4A8E1002"/>
    <w:rsid w:val="4B134C94"/>
    <w:rsid w:val="4B1D4380"/>
    <w:rsid w:val="4B201424"/>
    <w:rsid w:val="4B220996"/>
    <w:rsid w:val="4B80755D"/>
    <w:rsid w:val="4BA33C0C"/>
    <w:rsid w:val="4C20280E"/>
    <w:rsid w:val="4C22650C"/>
    <w:rsid w:val="4C2B371A"/>
    <w:rsid w:val="4C931976"/>
    <w:rsid w:val="4CCA526A"/>
    <w:rsid w:val="4D9B51F1"/>
    <w:rsid w:val="4DB06276"/>
    <w:rsid w:val="4DE11A29"/>
    <w:rsid w:val="4E085C83"/>
    <w:rsid w:val="4E2E2371"/>
    <w:rsid w:val="4E403F90"/>
    <w:rsid w:val="4ED55B84"/>
    <w:rsid w:val="4EF37446"/>
    <w:rsid w:val="4F222553"/>
    <w:rsid w:val="4F4B5638"/>
    <w:rsid w:val="4F82553C"/>
    <w:rsid w:val="4FE82412"/>
    <w:rsid w:val="516417A0"/>
    <w:rsid w:val="51AB2FE8"/>
    <w:rsid w:val="51C82F0B"/>
    <w:rsid w:val="51C96414"/>
    <w:rsid w:val="51FA108A"/>
    <w:rsid w:val="520C52C1"/>
    <w:rsid w:val="52206ECA"/>
    <w:rsid w:val="523D3D4F"/>
    <w:rsid w:val="527A5B3E"/>
    <w:rsid w:val="527C1FEB"/>
    <w:rsid w:val="52931A38"/>
    <w:rsid w:val="52BB1E82"/>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6F05C1"/>
    <w:rsid w:val="5786435F"/>
    <w:rsid w:val="57D162C8"/>
    <w:rsid w:val="586A1417"/>
    <w:rsid w:val="586F41C1"/>
    <w:rsid w:val="58A56E68"/>
    <w:rsid w:val="59354213"/>
    <w:rsid w:val="593C4CD9"/>
    <w:rsid w:val="598964D6"/>
    <w:rsid w:val="59D16FEC"/>
    <w:rsid w:val="5A082BE3"/>
    <w:rsid w:val="5A107F9F"/>
    <w:rsid w:val="5A2001AC"/>
    <w:rsid w:val="5A311AD5"/>
    <w:rsid w:val="5A355AE5"/>
    <w:rsid w:val="5A735F16"/>
    <w:rsid w:val="5B0D07DD"/>
    <w:rsid w:val="5B122B87"/>
    <w:rsid w:val="5B6F00C3"/>
    <w:rsid w:val="5BAD48B5"/>
    <w:rsid w:val="5C525CF9"/>
    <w:rsid w:val="5C55578D"/>
    <w:rsid w:val="5C6F4C85"/>
    <w:rsid w:val="5CDC11A4"/>
    <w:rsid w:val="5DD52EED"/>
    <w:rsid w:val="5E6E3CB2"/>
    <w:rsid w:val="5E8023BF"/>
    <w:rsid w:val="5E9B4A6A"/>
    <w:rsid w:val="5FB74DFD"/>
    <w:rsid w:val="5FBF143E"/>
    <w:rsid w:val="5FCE43F1"/>
    <w:rsid w:val="5FEA6F41"/>
    <w:rsid w:val="607908B3"/>
    <w:rsid w:val="609706F9"/>
    <w:rsid w:val="60B92CC5"/>
    <w:rsid w:val="60C51BB2"/>
    <w:rsid w:val="61026C71"/>
    <w:rsid w:val="61074A2C"/>
    <w:rsid w:val="610B3DFE"/>
    <w:rsid w:val="61592CFA"/>
    <w:rsid w:val="616B1942"/>
    <w:rsid w:val="61D44FFF"/>
    <w:rsid w:val="61E12F8C"/>
    <w:rsid w:val="62226697"/>
    <w:rsid w:val="623308F2"/>
    <w:rsid w:val="62934884"/>
    <w:rsid w:val="62F87AE8"/>
    <w:rsid w:val="636653DC"/>
    <w:rsid w:val="63983F3F"/>
    <w:rsid w:val="642B61B7"/>
    <w:rsid w:val="645758BF"/>
    <w:rsid w:val="645F319C"/>
    <w:rsid w:val="648A0E62"/>
    <w:rsid w:val="64B07779"/>
    <w:rsid w:val="64B84C3E"/>
    <w:rsid w:val="65952256"/>
    <w:rsid w:val="664472CA"/>
    <w:rsid w:val="665F29A6"/>
    <w:rsid w:val="668E62FB"/>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BE1581D"/>
    <w:rsid w:val="6C1C3ACA"/>
    <w:rsid w:val="6C2B1F28"/>
    <w:rsid w:val="6C424665"/>
    <w:rsid w:val="6C4D7CE1"/>
    <w:rsid w:val="6C570B6C"/>
    <w:rsid w:val="6C7852A7"/>
    <w:rsid w:val="6D0E4990"/>
    <w:rsid w:val="6D2F043E"/>
    <w:rsid w:val="6D3F3DFE"/>
    <w:rsid w:val="6DB66751"/>
    <w:rsid w:val="6E6A21B8"/>
    <w:rsid w:val="6E725B09"/>
    <w:rsid w:val="6E972891"/>
    <w:rsid w:val="6EB35F38"/>
    <w:rsid w:val="6EFB1809"/>
    <w:rsid w:val="6F0505BB"/>
    <w:rsid w:val="6F157379"/>
    <w:rsid w:val="6F187088"/>
    <w:rsid w:val="6F3D63A1"/>
    <w:rsid w:val="6F4809BF"/>
    <w:rsid w:val="701E5117"/>
    <w:rsid w:val="703470B0"/>
    <w:rsid w:val="709E4EE0"/>
    <w:rsid w:val="70C2389F"/>
    <w:rsid w:val="70F2216A"/>
    <w:rsid w:val="71866E9D"/>
    <w:rsid w:val="71A6623F"/>
    <w:rsid w:val="72555DC2"/>
    <w:rsid w:val="72646281"/>
    <w:rsid w:val="727428DA"/>
    <w:rsid w:val="729825A3"/>
    <w:rsid w:val="729F058F"/>
    <w:rsid w:val="72A2123D"/>
    <w:rsid w:val="72BB0392"/>
    <w:rsid w:val="731D161E"/>
    <w:rsid w:val="7346637C"/>
    <w:rsid w:val="73610F94"/>
    <w:rsid w:val="73DB1C4B"/>
    <w:rsid w:val="7427496A"/>
    <w:rsid w:val="74644A69"/>
    <w:rsid w:val="74674E48"/>
    <w:rsid w:val="75287CCB"/>
    <w:rsid w:val="75AE1AA6"/>
    <w:rsid w:val="75B6447F"/>
    <w:rsid w:val="75D36581"/>
    <w:rsid w:val="761338C9"/>
    <w:rsid w:val="76E174F8"/>
    <w:rsid w:val="76F45BFD"/>
    <w:rsid w:val="77113203"/>
    <w:rsid w:val="7711620F"/>
    <w:rsid w:val="773216CD"/>
    <w:rsid w:val="77397051"/>
    <w:rsid w:val="77407FAD"/>
    <w:rsid w:val="77B02A36"/>
    <w:rsid w:val="78236589"/>
    <w:rsid w:val="790054B4"/>
    <w:rsid w:val="794B2D20"/>
    <w:rsid w:val="79552E44"/>
    <w:rsid w:val="79853496"/>
    <w:rsid w:val="798601EF"/>
    <w:rsid w:val="79892685"/>
    <w:rsid w:val="79A7007F"/>
    <w:rsid w:val="7A405163"/>
    <w:rsid w:val="7A6C587A"/>
    <w:rsid w:val="7A6F427A"/>
    <w:rsid w:val="7A85335E"/>
    <w:rsid w:val="7A966238"/>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6156F"/>
    <w:rsid w:val="7FB67B8F"/>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5">
    <w:name w:val="heading 1"/>
    <w:basedOn w:val="1"/>
    <w:next w:val="1"/>
    <w:link w:val="53"/>
    <w:autoRedefine/>
    <w:qFormat/>
    <w:uiPriority w:val="1"/>
    <w:pPr>
      <w:snapToGrid/>
      <w:spacing w:before="50" w:beforeLines="50" w:after="100" w:afterLines="100"/>
      <w:ind w:firstLine="0" w:firstLineChars="0"/>
      <w:jc w:val="center"/>
      <w:outlineLvl w:val="0"/>
    </w:pPr>
    <w:rPr>
      <w:b/>
      <w:bCs/>
      <w:sz w:val="30"/>
      <w:szCs w:val="30"/>
    </w:rPr>
  </w:style>
  <w:style w:type="paragraph" w:styleId="6">
    <w:name w:val="heading 2"/>
    <w:basedOn w:val="1"/>
    <w:next w:val="1"/>
    <w:link w:val="71"/>
    <w:autoRedefine/>
    <w:qFormat/>
    <w:uiPriority w:val="1"/>
    <w:pPr>
      <w:topLinePunct/>
      <w:autoSpaceDE/>
      <w:autoSpaceDN/>
      <w:spacing w:before="50" w:beforeLines="50" w:after="50" w:afterLines="50"/>
      <w:ind w:firstLine="0" w:firstLineChars="0"/>
      <w:jc w:val="left"/>
      <w:outlineLvl w:val="1"/>
    </w:pPr>
    <w:rPr>
      <w:b/>
      <w:sz w:val="28"/>
      <w:szCs w:val="28"/>
    </w:rPr>
  </w:style>
  <w:style w:type="paragraph" w:styleId="7">
    <w:name w:val="heading 3"/>
    <w:basedOn w:val="1"/>
    <w:next w:val="1"/>
    <w:link w:val="42"/>
    <w:autoRedefine/>
    <w:qFormat/>
    <w:uiPriority w:val="1"/>
    <w:pPr>
      <w:snapToGrid/>
      <w:spacing w:before="50" w:beforeLines="50" w:after="50" w:afterLines="50"/>
      <w:ind w:firstLine="0" w:firstLineChars="0"/>
      <w:outlineLvl w:val="2"/>
    </w:pPr>
    <w:rPr>
      <w:b/>
      <w:bCs/>
      <w:szCs w:val="28"/>
    </w:rPr>
  </w:style>
  <w:style w:type="paragraph" w:styleId="8">
    <w:name w:val="heading 4"/>
    <w:basedOn w:val="1"/>
    <w:next w:val="1"/>
    <w:autoRedefine/>
    <w:qFormat/>
    <w:uiPriority w:val="1"/>
    <w:pPr>
      <w:snapToGrid/>
      <w:ind w:firstLine="0" w:firstLineChars="0"/>
      <w:outlineLvl w:val="3"/>
    </w:pPr>
    <w:rPr>
      <w:b/>
      <w:szCs w:val="21"/>
    </w:rPr>
  </w:style>
  <w:style w:type="paragraph" w:styleId="9">
    <w:name w:val="heading 5"/>
    <w:basedOn w:val="1"/>
    <w:next w:val="1"/>
    <w:autoRedefine/>
    <w:qFormat/>
    <w:uiPriority w:val="1"/>
    <w:pPr>
      <w:ind w:left="1268" w:hanging="631"/>
      <w:outlineLvl w:val="4"/>
    </w:pPr>
    <w:rPr>
      <w:rFonts w:ascii="黑体" w:hAnsi="黑体" w:eastAsia="黑体" w:cs="黑体"/>
      <w:sz w:val="28"/>
      <w:szCs w:val="28"/>
    </w:rPr>
  </w:style>
  <w:style w:type="paragraph" w:styleId="10">
    <w:name w:val="heading 6"/>
    <w:basedOn w:val="1"/>
    <w:next w:val="1"/>
    <w:autoRedefine/>
    <w:qFormat/>
    <w:uiPriority w:val="1"/>
    <w:pPr>
      <w:spacing w:line="290" w:lineRule="exact"/>
      <w:ind w:left="1878"/>
      <w:outlineLvl w:val="5"/>
    </w:pPr>
    <w:rPr>
      <w:rFonts w:eastAsia="Times New Roman" w:cs="Times New Roman"/>
      <w:sz w:val="25"/>
      <w:szCs w:val="25"/>
    </w:rPr>
  </w:style>
  <w:style w:type="paragraph" w:styleId="11">
    <w:name w:val="heading 7"/>
    <w:basedOn w:val="1"/>
    <w:next w:val="1"/>
    <w:autoRedefine/>
    <w:qFormat/>
    <w:uiPriority w:val="1"/>
    <w:pPr>
      <w:outlineLvl w:val="6"/>
    </w:pPr>
    <w:rPr>
      <w:rFonts w:ascii="宋体" w:hAnsi="宋体"/>
      <w:b/>
      <w:bCs/>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style>
  <w:style w:type="paragraph" w:styleId="3">
    <w:name w:val="Body Text Indent"/>
    <w:basedOn w:val="1"/>
    <w:next w:val="4"/>
    <w:autoRedefine/>
    <w:qFormat/>
    <w:uiPriority w:val="0"/>
    <w:rPr>
      <w:rFonts w:cs="Times New Roman"/>
      <w:kern w:val="2"/>
      <w:sz w:val="21"/>
      <w:szCs w:val="20"/>
    </w:rPr>
  </w:style>
  <w:style w:type="paragraph" w:styleId="4">
    <w:name w:val="envelope return"/>
    <w:basedOn w:val="1"/>
    <w:autoRedefine/>
    <w:qFormat/>
    <w:uiPriority w:val="99"/>
    <w:rPr>
      <w:rFonts w:ascii="Arial" w:hAnsi="Arial" w:cs="Times New Roman"/>
      <w:kern w:val="2"/>
      <w:sz w:val="21"/>
      <w:szCs w:val="22"/>
      <w:lang w:val="en-US" w:bidi="ar-SA"/>
    </w:rPr>
  </w:style>
  <w:style w:type="paragraph" w:styleId="12">
    <w:name w:val="Note Heading"/>
    <w:basedOn w:val="1"/>
    <w:next w:val="1"/>
    <w:link w:val="74"/>
    <w:autoRedefine/>
    <w:qFormat/>
    <w:uiPriority w:val="0"/>
    <w:pPr>
      <w:jc w:val="center"/>
    </w:pPr>
    <w:rPr>
      <w:b/>
    </w:rPr>
  </w:style>
  <w:style w:type="paragraph" w:styleId="13">
    <w:name w:val="Normal Indent"/>
    <w:basedOn w:val="1"/>
    <w:autoRedefine/>
    <w:qFormat/>
    <w:uiPriority w:val="0"/>
    <w:pPr>
      <w:ind w:firstLine="480"/>
    </w:pPr>
    <w:rPr>
      <w:szCs w:val="20"/>
    </w:rPr>
  </w:style>
  <w:style w:type="paragraph" w:styleId="14">
    <w:name w:val="caption"/>
    <w:basedOn w:val="1"/>
    <w:next w:val="1"/>
    <w:autoRedefine/>
    <w:unhideWhenUsed/>
    <w:qFormat/>
    <w:uiPriority w:val="0"/>
    <w:pPr>
      <w:ind w:firstLine="0" w:firstLineChars="0"/>
      <w:jc w:val="center"/>
    </w:pPr>
    <w:rPr>
      <w:rFonts w:eastAsia="黑体"/>
    </w:rPr>
  </w:style>
  <w:style w:type="paragraph" w:styleId="15">
    <w:name w:val="annotation text"/>
    <w:basedOn w:val="1"/>
    <w:link w:val="68"/>
    <w:autoRedefine/>
    <w:qFormat/>
    <w:uiPriority w:val="0"/>
    <w:pPr>
      <w:jc w:val="left"/>
    </w:pPr>
  </w:style>
  <w:style w:type="paragraph" w:styleId="16">
    <w:name w:val="Body Text"/>
    <w:basedOn w:val="1"/>
    <w:next w:val="17"/>
    <w:link w:val="79"/>
    <w:autoRedefine/>
    <w:qFormat/>
    <w:uiPriority w:val="1"/>
    <w:pPr>
      <w:snapToGrid/>
      <w:spacing w:line="480" w:lineRule="exact"/>
      <w:ind w:firstLine="340"/>
    </w:pPr>
  </w:style>
  <w:style w:type="paragraph" w:styleId="17">
    <w:name w:val="List Bullet 5"/>
    <w:basedOn w:val="1"/>
    <w:autoRedefine/>
    <w:qFormat/>
    <w:uiPriority w:val="0"/>
    <w:pPr>
      <w:numPr>
        <w:ilvl w:val="0"/>
        <w:numId w:val="1"/>
      </w:numPr>
    </w:pPr>
  </w:style>
  <w:style w:type="paragraph" w:styleId="18">
    <w:name w:val="Block Text"/>
    <w:basedOn w:val="1"/>
    <w:autoRedefine/>
    <w:qFormat/>
    <w:uiPriority w:val="0"/>
    <w:pPr>
      <w:spacing w:line="500" w:lineRule="exact"/>
      <w:ind w:left="420" w:right="340" w:firstLine="570"/>
    </w:pPr>
    <w:rPr>
      <w:rFonts w:ascii="宋体"/>
      <w:sz w:val="28"/>
    </w:rPr>
  </w:style>
  <w:style w:type="paragraph" w:styleId="19">
    <w:name w:val="toc 3"/>
    <w:basedOn w:val="1"/>
    <w:next w:val="1"/>
    <w:link w:val="80"/>
    <w:autoRedefine/>
    <w:qFormat/>
    <w:uiPriority w:val="0"/>
    <w:pPr>
      <w:ind w:left="480" w:leftChars="200"/>
    </w:pPr>
  </w:style>
  <w:style w:type="paragraph" w:styleId="20">
    <w:name w:val="Plain Text"/>
    <w:basedOn w:val="1"/>
    <w:autoRedefine/>
    <w:qFormat/>
    <w:uiPriority w:val="99"/>
    <w:pPr>
      <w:spacing w:line="240" w:lineRule="auto"/>
      <w:ind w:firstLine="0" w:firstLineChars="0"/>
      <w:jc w:val="center"/>
    </w:pPr>
    <w:rPr>
      <w:kern w:val="2"/>
      <w:sz w:val="21"/>
    </w:rPr>
  </w:style>
  <w:style w:type="paragraph" w:styleId="21">
    <w:name w:val="endnote text"/>
    <w:basedOn w:val="1"/>
    <w:autoRedefine/>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2">
    <w:name w:val="footer"/>
    <w:basedOn w:val="1"/>
    <w:autoRedefine/>
    <w:qFormat/>
    <w:uiPriority w:val="0"/>
    <w:pPr>
      <w:tabs>
        <w:tab w:val="center" w:pos="4153"/>
        <w:tab w:val="right" w:pos="8306"/>
      </w:tabs>
      <w:jc w:val="left"/>
    </w:pPr>
    <w:rPr>
      <w:sz w:val="18"/>
    </w:rPr>
  </w:style>
  <w:style w:type="paragraph" w:styleId="23">
    <w:name w:val="header"/>
    <w:basedOn w:val="1"/>
    <w:next w:val="2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24">
    <w:name w:val="样式5"/>
    <w:basedOn w:val="16"/>
    <w:next w:val="1"/>
    <w:autoRedefine/>
    <w:qFormat/>
    <w:uiPriority w:val="0"/>
    <w:pPr>
      <w:snapToGrid w:val="0"/>
      <w:spacing w:line="360" w:lineRule="auto"/>
      <w:ind w:firstLine="510"/>
    </w:pPr>
  </w:style>
  <w:style w:type="paragraph" w:styleId="25">
    <w:name w:val="toc 1"/>
    <w:basedOn w:val="1"/>
    <w:next w:val="1"/>
    <w:autoRedefine/>
    <w:qFormat/>
    <w:uiPriority w:val="1"/>
    <w:pPr>
      <w:ind w:firstLine="0" w:firstLineChars="0"/>
    </w:pPr>
    <w:rPr>
      <w:rFonts w:ascii="宋体" w:hAnsi="宋体"/>
      <w:b/>
    </w:rPr>
  </w:style>
  <w:style w:type="paragraph" w:styleId="26">
    <w:name w:val="toc 2"/>
    <w:basedOn w:val="1"/>
    <w:next w:val="1"/>
    <w:autoRedefine/>
    <w:qFormat/>
    <w:uiPriority w:val="1"/>
    <w:pPr>
      <w:ind w:hanging="360"/>
    </w:pPr>
    <w:rPr>
      <w:rFonts w:ascii="宋体" w:hAnsi="宋体"/>
    </w:rPr>
  </w:style>
  <w:style w:type="paragraph" w:styleId="2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9">
    <w:name w:val="annotation subject"/>
    <w:basedOn w:val="15"/>
    <w:next w:val="15"/>
    <w:link w:val="69"/>
    <w:autoRedefine/>
    <w:qFormat/>
    <w:uiPriority w:val="0"/>
    <w:rPr>
      <w:b/>
      <w:bCs/>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autoRedefine/>
    <w:qFormat/>
    <w:uiPriority w:val="0"/>
  </w:style>
  <w:style w:type="character" w:styleId="34">
    <w:name w:val="Hyperlink"/>
    <w:basedOn w:val="32"/>
    <w:autoRedefine/>
    <w:qFormat/>
    <w:uiPriority w:val="0"/>
    <w:rPr>
      <w:color w:val="0000FF"/>
      <w:u w:val="single"/>
    </w:rPr>
  </w:style>
  <w:style w:type="character" w:styleId="35">
    <w:name w:val="annotation reference"/>
    <w:basedOn w:val="32"/>
    <w:autoRedefine/>
    <w:qFormat/>
    <w:uiPriority w:val="0"/>
    <w:rPr>
      <w:sz w:val="21"/>
      <w:szCs w:val="21"/>
    </w:rPr>
  </w:style>
  <w:style w:type="paragraph" w:customStyle="1" w:styleId="36">
    <w:name w:val="样式 正文文本缩进 + 行距: 1.5 倍行距"/>
    <w:basedOn w:val="37"/>
    <w:next w:val="23"/>
    <w:autoRedefine/>
    <w:qFormat/>
    <w:uiPriority w:val="0"/>
    <w:pPr>
      <w:spacing w:after="120"/>
      <w:ind w:left="90" w:leftChars="32" w:firstLine="560"/>
    </w:pPr>
  </w:style>
  <w:style w:type="paragraph" w:customStyle="1" w:styleId="37">
    <w:name w:val="正文文本缩进1"/>
    <w:basedOn w:val="1"/>
    <w:next w:val="36"/>
    <w:autoRedefine/>
    <w:qFormat/>
    <w:uiPriority w:val="0"/>
    <w:pPr>
      <w:spacing w:line="600" w:lineRule="exact"/>
      <w:ind w:firstLine="560"/>
    </w:pPr>
    <w:rPr>
      <w:sz w:val="28"/>
    </w:rPr>
  </w:style>
  <w:style w:type="paragraph" w:customStyle="1" w:styleId="38">
    <w:name w:val="1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autoRedefine/>
    <w:qFormat/>
    <w:uiPriority w:val="0"/>
    <w:rPr>
      <w:sz w:val="21"/>
      <w:szCs w:val="20"/>
    </w:rPr>
  </w:style>
  <w:style w:type="paragraph" w:customStyle="1" w:styleId="40">
    <w:name w:val="图、表头文字"/>
    <w:next w:val="1"/>
    <w:autoRedefine/>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7"/>
    <w:autoRedefine/>
    <w:qFormat/>
    <w:uiPriority w:val="1"/>
    <w:rPr>
      <w:rFonts w:ascii="Times New Roman" w:hAnsi="Times New Roman" w:eastAsia="宋体"/>
      <w:b/>
      <w:bCs/>
      <w:sz w:val="24"/>
      <w:szCs w:val="28"/>
    </w:rPr>
  </w:style>
  <w:style w:type="table" w:customStyle="1" w:styleId="43">
    <w:name w:val="Table Normal"/>
    <w:autoRedefine/>
    <w:semiHidden/>
    <w:unhideWhenUsed/>
    <w:qFormat/>
    <w:uiPriority w:val="2"/>
    <w:tblPr>
      <w:tblCellMar>
        <w:top w:w="0" w:type="dxa"/>
        <w:left w:w="0" w:type="dxa"/>
        <w:bottom w:w="0" w:type="dxa"/>
        <w:right w:w="0" w:type="dxa"/>
      </w:tblCellMar>
    </w:tblPr>
  </w:style>
  <w:style w:type="paragraph" w:styleId="44">
    <w:name w:val="List Paragraph"/>
    <w:basedOn w:val="1"/>
    <w:autoRedefine/>
    <w:qFormat/>
    <w:uiPriority w:val="1"/>
    <w:pPr>
      <w:ind w:left="676" w:hanging="420"/>
    </w:pPr>
    <w:rPr>
      <w:rFonts w:ascii="宋体" w:hAnsi="宋体"/>
    </w:rPr>
  </w:style>
  <w:style w:type="paragraph" w:customStyle="1" w:styleId="45">
    <w:name w:val="Table Paragraph"/>
    <w:basedOn w:val="1"/>
    <w:autoRedefine/>
    <w:qFormat/>
    <w:uiPriority w:val="1"/>
    <w:pPr>
      <w:jc w:val="center"/>
    </w:pPr>
    <w:rPr>
      <w:rFonts w:eastAsia="Times New Roman" w:cs="Times New Roman"/>
    </w:rPr>
  </w:style>
  <w:style w:type="paragraph" w:customStyle="1" w:styleId="46">
    <w:name w:val="WPSOffice手动目录 1"/>
    <w:autoRedefine/>
    <w:qFormat/>
    <w:uiPriority w:val="0"/>
    <w:rPr>
      <w:rFonts w:asciiTheme="minorHAnsi" w:hAnsiTheme="minorHAnsi" w:eastAsiaTheme="minorHAnsi" w:cstheme="minorBidi"/>
      <w:lang w:val="en-US" w:eastAsia="zh-CN" w:bidi="ar-SA"/>
    </w:rPr>
  </w:style>
  <w:style w:type="paragraph" w:customStyle="1" w:styleId="47">
    <w:name w:val="WPSOffice手动目录 2"/>
    <w:autoRedefine/>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12"/>
    <w:autoRedefine/>
    <w:qFormat/>
    <w:uiPriority w:val="0"/>
  </w:style>
  <w:style w:type="character" w:customStyle="1" w:styleId="49">
    <w:name w:val="fontstyle01"/>
    <w:basedOn w:val="32"/>
    <w:autoRedefine/>
    <w:qFormat/>
    <w:uiPriority w:val="0"/>
    <w:rPr>
      <w:rFonts w:hint="eastAsia" w:ascii="宋体" w:hAnsi="宋体" w:eastAsia="宋体" w:cs="宋体"/>
      <w:color w:val="000000"/>
      <w:sz w:val="28"/>
      <w:szCs w:val="28"/>
    </w:rPr>
  </w:style>
  <w:style w:type="character" w:customStyle="1" w:styleId="50">
    <w:name w:val="fontstyle21"/>
    <w:basedOn w:val="32"/>
    <w:autoRedefine/>
    <w:qFormat/>
    <w:uiPriority w:val="0"/>
    <w:rPr>
      <w:rFonts w:ascii="Calibri" w:hAnsi="Calibri" w:cs="Calibri"/>
      <w:color w:val="000000"/>
      <w:sz w:val="28"/>
      <w:szCs w:val="28"/>
    </w:rPr>
  </w:style>
  <w:style w:type="paragraph" w:customStyle="1" w:styleId="51">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16"/>
    <w:autoRedefine/>
    <w:qFormat/>
    <w:uiPriority w:val="0"/>
    <w:pPr>
      <w:spacing w:line="360" w:lineRule="auto"/>
      <w:ind w:firstLine="916"/>
    </w:pPr>
  </w:style>
  <w:style w:type="character" w:customStyle="1" w:styleId="53">
    <w:name w:val="标题 1 字符"/>
    <w:link w:val="5"/>
    <w:autoRedefine/>
    <w:qFormat/>
    <w:uiPriority w:val="1"/>
    <w:rPr>
      <w:rFonts w:ascii="Times New Roman" w:hAnsi="Times New Roman" w:eastAsia="宋体"/>
      <w:b/>
      <w:bCs/>
      <w:sz w:val="30"/>
      <w:szCs w:val="30"/>
    </w:rPr>
  </w:style>
  <w:style w:type="character" w:customStyle="1" w:styleId="54">
    <w:name w:val="font01"/>
    <w:basedOn w:val="32"/>
    <w:autoRedefine/>
    <w:qFormat/>
    <w:uiPriority w:val="0"/>
    <w:rPr>
      <w:rFonts w:hint="eastAsia" w:ascii="宋体" w:hAnsi="宋体" w:eastAsia="宋体" w:cs="宋体"/>
      <w:color w:val="000000"/>
      <w:sz w:val="22"/>
      <w:szCs w:val="22"/>
      <w:u w:val="none"/>
    </w:rPr>
  </w:style>
  <w:style w:type="paragraph" w:customStyle="1" w:styleId="55">
    <w:name w:val="Normal_af0bd1fe-1e64-4bc4-baa4-e62007612385"/>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16"/>
    <w:autoRedefine/>
    <w:qFormat/>
    <w:uiPriority w:val="0"/>
    <w:rPr>
      <w:rFonts w:ascii="Times New Roman" w:hAnsi="Times New Roman" w:eastAsia="宋体" w:cs="Times New Roman"/>
      <w:sz w:val="21"/>
      <w:szCs w:val="21"/>
      <w:lang w:val="en-US" w:eastAsia="zh-CN" w:bidi="ar-SA"/>
    </w:rPr>
  </w:style>
  <w:style w:type="character" w:customStyle="1" w:styleId="63">
    <w:name w:val="font11"/>
    <w:basedOn w:val="32"/>
    <w:autoRedefine/>
    <w:qFormat/>
    <w:uiPriority w:val="0"/>
    <w:rPr>
      <w:rFonts w:hint="eastAsia" w:ascii="宋体" w:hAnsi="宋体" w:eastAsia="宋体" w:cs="宋体"/>
      <w:color w:val="000000"/>
      <w:sz w:val="24"/>
      <w:szCs w:val="24"/>
      <w:u w:val="none"/>
    </w:rPr>
  </w:style>
  <w:style w:type="character" w:customStyle="1" w:styleId="64">
    <w:name w:val="font21"/>
    <w:basedOn w:val="32"/>
    <w:autoRedefine/>
    <w:qFormat/>
    <w:uiPriority w:val="0"/>
    <w:rPr>
      <w:rFonts w:hint="eastAsia" w:ascii="宋体" w:hAnsi="宋体" w:eastAsia="宋体" w:cs="宋体"/>
      <w:color w:val="000000"/>
      <w:sz w:val="24"/>
      <w:szCs w:val="24"/>
      <w:u w:val="none"/>
      <w:vertAlign w:val="subscript"/>
    </w:rPr>
  </w:style>
  <w:style w:type="character" w:customStyle="1" w:styleId="65">
    <w:name w:val="font51"/>
    <w:basedOn w:val="32"/>
    <w:autoRedefine/>
    <w:qFormat/>
    <w:uiPriority w:val="0"/>
    <w:rPr>
      <w:rFonts w:hint="default" w:ascii="Times New Roman" w:hAnsi="Times New Roman" w:cs="Times New Roman"/>
      <w:color w:val="000000"/>
      <w:sz w:val="24"/>
      <w:szCs w:val="24"/>
      <w:u w:val="none"/>
    </w:rPr>
  </w:style>
  <w:style w:type="character" w:customStyle="1" w:styleId="66">
    <w:name w:val="font61"/>
    <w:basedOn w:val="32"/>
    <w:autoRedefine/>
    <w:qFormat/>
    <w:uiPriority w:val="0"/>
    <w:rPr>
      <w:rFonts w:hint="eastAsia" w:ascii="宋体" w:hAnsi="宋体" w:eastAsia="宋体" w:cs="宋体"/>
      <w:color w:val="000000"/>
      <w:sz w:val="24"/>
      <w:szCs w:val="24"/>
      <w:u w:val="none"/>
      <w:vertAlign w:val="superscript"/>
    </w:rPr>
  </w:style>
  <w:style w:type="character" w:customStyle="1" w:styleId="67">
    <w:name w:val="font41"/>
    <w:basedOn w:val="32"/>
    <w:autoRedefine/>
    <w:qFormat/>
    <w:uiPriority w:val="0"/>
    <w:rPr>
      <w:rFonts w:hint="default" w:ascii="Times New Roman" w:hAnsi="Times New Roman" w:cs="Times New Roman"/>
      <w:color w:val="000000"/>
      <w:sz w:val="24"/>
      <w:szCs w:val="24"/>
      <w:u w:val="none"/>
    </w:rPr>
  </w:style>
  <w:style w:type="character" w:customStyle="1" w:styleId="68">
    <w:name w:val="批注文字 字符"/>
    <w:basedOn w:val="32"/>
    <w:link w:val="15"/>
    <w:autoRedefine/>
    <w:qFormat/>
    <w:uiPriority w:val="0"/>
    <w:rPr>
      <w:rFonts w:cs="宋体"/>
      <w:sz w:val="24"/>
      <w:szCs w:val="24"/>
      <w:lang w:val="zh-CN" w:bidi="zh-CN"/>
    </w:rPr>
  </w:style>
  <w:style w:type="character" w:customStyle="1" w:styleId="69">
    <w:name w:val="批注主题 字符"/>
    <w:basedOn w:val="68"/>
    <w:link w:val="29"/>
    <w:autoRedefine/>
    <w:qFormat/>
    <w:uiPriority w:val="0"/>
    <w:rPr>
      <w:rFonts w:cs="宋体"/>
      <w:b/>
      <w:bCs/>
      <w:sz w:val="24"/>
      <w:szCs w:val="24"/>
      <w:lang w:val="zh-CN" w:bidi="zh-CN"/>
    </w:rPr>
  </w:style>
  <w:style w:type="paragraph" w:customStyle="1" w:styleId="70">
    <w:name w:val="图件"/>
    <w:basedOn w:val="1"/>
    <w:autoRedefine/>
    <w:qFormat/>
    <w:uiPriority w:val="0"/>
    <w:pPr>
      <w:ind w:firstLine="0" w:firstLineChars="0"/>
      <w:jc w:val="center"/>
    </w:pPr>
    <w:rPr>
      <w:b/>
      <w:sz w:val="21"/>
    </w:rPr>
  </w:style>
  <w:style w:type="character" w:customStyle="1" w:styleId="71">
    <w:name w:val="标题 2 Char"/>
    <w:link w:val="6"/>
    <w:autoRedefine/>
    <w:qFormat/>
    <w:uiPriority w:val="1"/>
    <w:rPr>
      <w:b/>
      <w:sz w:val="28"/>
      <w:szCs w:val="28"/>
    </w:rPr>
  </w:style>
  <w:style w:type="character" w:customStyle="1" w:styleId="72">
    <w:name w:val="font31"/>
    <w:basedOn w:val="32"/>
    <w:autoRedefine/>
    <w:qFormat/>
    <w:uiPriority w:val="0"/>
    <w:rPr>
      <w:rFonts w:ascii="MingLiU" w:hAnsi="MingLiU" w:eastAsia="MingLiU" w:cs="MingLiU"/>
      <w:color w:val="000000"/>
      <w:sz w:val="20"/>
      <w:szCs w:val="20"/>
      <w:u w:val="none"/>
    </w:rPr>
  </w:style>
  <w:style w:type="character" w:customStyle="1" w:styleId="73">
    <w:name w:val="font71"/>
    <w:basedOn w:val="32"/>
    <w:autoRedefine/>
    <w:qFormat/>
    <w:uiPriority w:val="0"/>
    <w:rPr>
      <w:rFonts w:hint="default" w:ascii="Arial" w:hAnsi="Arial" w:cs="Arial"/>
      <w:i/>
      <w:iCs/>
      <w:color w:val="000000"/>
      <w:sz w:val="40"/>
      <w:szCs w:val="40"/>
      <w:u w:val="none"/>
    </w:rPr>
  </w:style>
  <w:style w:type="character" w:customStyle="1" w:styleId="74">
    <w:name w:val="注释标题 Char"/>
    <w:link w:val="12"/>
    <w:autoRedefine/>
    <w:qFormat/>
    <w:uiPriority w:val="0"/>
    <w:rPr>
      <w:b/>
    </w:rPr>
  </w:style>
  <w:style w:type="paragraph" w:customStyle="1" w:styleId="75">
    <w:name w:val="style5"/>
    <w:basedOn w:val="1"/>
    <w:autoRedefine/>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autoRedefine/>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autoRedefine/>
    <w:qFormat/>
    <w:uiPriority w:val="0"/>
    <w:pPr>
      <w:tabs>
        <w:tab w:val="left" w:pos="0"/>
      </w:tabs>
      <w:ind w:firstLine="200"/>
    </w:pPr>
    <w:rPr>
      <w:rFonts w:cs="Times New Roman"/>
      <w:color w:val="000000"/>
      <w:szCs w:val="24"/>
    </w:rPr>
  </w:style>
  <w:style w:type="paragraph" w:customStyle="1" w:styleId="78">
    <w:name w:val="p15"/>
    <w:basedOn w:val="1"/>
    <w:autoRedefine/>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16"/>
    <w:autoRedefine/>
    <w:qFormat/>
    <w:uiPriority w:val="1"/>
  </w:style>
  <w:style w:type="character" w:customStyle="1" w:styleId="80">
    <w:name w:val="目录 3 Char"/>
    <w:link w:val="19"/>
    <w:autoRedefine/>
    <w:qFormat/>
    <w:uiPriority w:val="0"/>
  </w:style>
  <w:style w:type="paragraph" w:customStyle="1" w:styleId="81">
    <w:name w:val="正文_34"/>
    <w:autoRedefine/>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footer" Target="footer3.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2.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header" Target="header2.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pn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1.xml"/><Relationship Id="rId59" Type="http://schemas.openxmlformats.org/officeDocument/2006/relationships/image" Target="media/image46.jpe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0" Type="http://schemas.openxmlformats.org/officeDocument/2006/relationships/fontTable" Target="fontTable.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161</Pages>
  <Words>21833</Words>
  <Characters>26805</Characters>
  <Lines>1</Lines>
  <Paragraphs>1</Paragraphs>
  <TotalTime>9</TotalTime>
  <ScaleCrop>false</ScaleCrop>
  <LinksUpToDate>false</LinksUpToDate>
  <CharactersWithSpaces>27293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2024-03-11T00:37:00Z</cp:lastPrinted>
  <dcterms:modified xsi:type="dcterms:W3CDTF">2024-03-13T10:45:43Z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2052-12.1.0.16250</vt:lpwstr>
  </property>
  <property fmtid="{D5CDD505-2E9C-101B-9397-08002B2CF9AE}" pid="6" name="ICV">
    <vt:lpwstr>5CF2CDDB52374859818277C96E934E4C_13</vt:lpwstr>
  </property>
</Properties>
</file>