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48"/>
          <w:szCs w:val="48"/>
          <w:lang w:val="en-US" w:eastAsia="zh-CN"/>
        </w:rPr>
      </w:pPr>
      <w:bookmarkStart w:id="571" w:name="_GoBack"/>
      <w:bookmarkEnd w:id="571"/>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10221"/>
      <w:bookmarkStart w:id="1" w:name="_Toc22716"/>
      <w:bookmarkStart w:id="2" w:name="_Toc15542"/>
      <w:bookmarkStart w:id="3" w:name="_Toc1721"/>
      <w:bookmarkStart w:id="4" w:name="_Toc21304"/>
      <w:bookmarkStart w:id="5" w:name="_Toc16967"/>
      <w:bookmarkStart w:id="6" w:name="_Toc16678"/>
      <w:bookmarkStart w:id="7" w:name="_Toc20840"/>
      <w:bookmarkStart w:id="8" w:name="_Toc23505"/>
      <w:bookmarkStart w:id="9" w:name="_Toc2278"/>
      <w:bookmarkStart w:id="10" w:name="_Toc28532"/>
      <w:bookmarkStart w:id="11" w:name="_Toc8304"/>
      <w:bookmarkStart w:id="12" w:name="_Toc11688"/>
      <w:bookmarkStart w:id="13" w:name="_Toc2730"/>
      <w:bookmarkStart w:id="14" w:name="_Toc19287"/>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枣庄市峄城区实验幼儿园地块</w:t>
      </w:r>
    </w:p>
    <w:p>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36"/>
          <w:szCs w:val="36"/>
          <w:highlight w:val="none"/>
          <w:lang w:val="en-US" w:eastAsia="zh-CN"/>
        </w:rPr>
      </w:pPr>
      <w:r>
        <w:rPr>
          <w:rFonts w:hint="default" w:ascii="Times New Roman" w:hAnsi="Times New Roman" w:cs="Times New Roman"/>
          <w:b/>
          <w:bCs/>
          <w:color w:val="auto"/>
          <w:sz w:val="36"/>
          <w:szCs w:val="36"/>
          <w:highlight w:val="none"/>
          <w:lang w:val="en-US" w:eastAsia="zh-CN"/>
        </w:rPr>
        <w:t>土壤污染状况调查报告</w:t>
      </w:r>
    </w:p>
    <w:p>
      <w:pPr>
        <w:pStyle w:val="38"/>
        <w:rPr>
          <w:rFonts w:hint="default" w:ascii="Times New Roman" w:hAnsi="Times New Roman" w:cs="Times New Roman"/>
          <w:b/>
          <w:bCs/>
          <w:color w:val="auto"/>
          <w:sz w:val="36"/>
          <w:szCs w:val="36"/>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cs="Times New Roman"/>
          <w:highlight w:val="none"/>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p>
    <w:p>
      <w:pPr>
        <w:pStyle w:val="2"/>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rPr>
      </w:pPr>
    </w:p>
    <w:p>
      <w:pPr>
        <w:rPr>
          <w:rFonts w:hint="default" w:ascii="Times New Roman" w:hAnsi="Times New Roman" w:cs="Times New Roman"/>
          <w:highlight w:val="none"/>
        </w:rPr>
      </w:pP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三益（山东）测试科技有限公司</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二〇二三年三月</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rPr>
        <w:sectPr>
          <w:headerReference r:id="rId5" w:type="default"/>
          <w:footerReference r:id="rId6" w:type="default"/>
          <w:pgSz w:w="11911" w:h="16838"/>
          <w:pgMar w:top="1440" w:right="1800" w:bottom="1440" w:left="1800" w:header="850" w:footer="680" w:gutter="0"/>
          <w:pgNumType w:fmt="decimal" w:start="1"/>
          <w:cols w:space="0" w:num="1"/>
        </w:sectPr>
      </w:pPr>
    </w:p>
    <w:p>
      <w:pPr>
        <w:pStyle w:val="10"/>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bookmarkStart w:id="15" w:name="_Toc26955"/>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27"/>
        <w:tabs>
          <w:tab w:val="right" w:leader="dot" w:pos="8311"/>
        </w:tabs>
        <w:rPr>
          <w:rFonts w:hint="default" w:ascii="Times New Roman" w:hAnsi="Times New Roman" w:cs="Times New Roman"/>
        </w:rPr>
      </w:pPr>
      <w:bookmarkStart w:id="16" w:name="前言"/>
      <w:bookmarkEnd w:id="16"/>
      <w:bookmarkStart w:id="17" w:name="_bookmark0"/>
      <w:bookmarkEnd w:id="17"/>
      <w:bookmarkStart w:id="18" w:name="1概述"/>
      <w:bookmarkEnd w:id="18"/>
      <w:bookmarkStart w:id="19" w:name="_Toc24647"/>
      <w:bookmarkStart w:id="20" w:name="_Toc22064"/>
      <w:bookmarkStart w:id="21" w:name="_Toc1236"/>
      <w:bookmarkStart w:id="22" w:name="_Toc18694"/>
      <w:bookmarkStart w:id="23" w:name="_Toc3855"/>
      <w:bookmarkStart w:id="24" w:name="_Toc12521"/>
      <w:bookmarkStart w:id="25" w:name="_Toc15222"/>
      <w:bookmarkStart w:id="26" w:name="_Toc29144"/>
      <w:bookmarkStart w:id="27" w:name="_Toc9037"/>
      <w:bookmarkStart w:id="28" w:name="_Toc25880"/>
      <w:bookmarkStart w:id="29" w:name="_Toc11640"/>
      <w:bookmarkStart w:id="30" w:name="_Toc29553"/>
      <w:bookmarkStart w:id="31" w:name="_Toc12159"/>
      <w:bookmarkStart w:id="32" w:name="_Toc21473"/>
      <w:bookmarkStart w:id="33" w:name="_Toc9253"/>
      <w:bookmarkStart w:id="34" w:name="_Toc2959"/>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_Toc26955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_Toc26955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_Toc10916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_Toc10916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_Toc13526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_Toc13526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_Toc12412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_Toc12412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_Toc8201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_Toc8201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_Toc22098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_Toc22098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_Toc24411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_Toc24411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_Toc20614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rPr>
          <w:rFonts w:hint="default" w:ascii="Times New Roman" w:hAnsi="Times New Roman" w:eastAsia="宋体" w:cs="Times New Roman"/>
          <w:highlight w:val="none"/>
          <w:lang w:val="en-US" w:eastAsia="zh-CN"/>
        </w:rPr>
        <w: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_Toc20614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_Toc26721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_Toc26721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_Toc28202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_Toc28202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_Toc1651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_Toc1651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_Toc19352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_Toc19352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_Toc29023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_Toc29023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_Toc727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_Toc727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_Toc24245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_Toc24245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_Toc4156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_Toc4156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_Toc2675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_Toc2675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_Toc5342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_Toc5342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_Toc23067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_Toc23067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_Toc11735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_Toc11735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_Toc5500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_Toc5500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_Toc3692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_Toc3692 \h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_Toc19122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_Toc19122 \h </w:instrText>
      </w:r>
      <w:r>
        <w:rPr>
          <w:rFonts w:hint="default" w:ascii="Times New Roman" w:hAnsi="Times New Roman" w:cs="Times New Roman"/>
        </w:rPr>
        <w:fldChar w:fldCharType="separate"/>
      </w:r>
      <w:r>
        <w:rPr>
          <w:rFonts w:hint="default" w:ascii="Times New Roman" w:hAnsi="Times New Roman" w:cs="Times New Roman"/>
        </w:rPr>
        <w:t>82</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_Toc15501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_Toc15501 \h </w:instrText>
      </w:r>
      <w:r>
        <w:rPr>
          <w:rFonts w:hint="default" w:ascii="Times New Roman" w:hAnsi="Times New Roman" w:cs="Times New Roman"/>
        </w:rPr>
        <w:fldChar w:fldCharType="separate"/>
      </w:r>
      <w:r>
        <w:rPr>
          <w:rFonts w:hint="default" w:ascii="Times New Roman" w:hAnsi="Times New Roman" w:cs="Times New Roman"/>
        </w:rPr>
        <w:t>83</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_Toc24358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_Toc24358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_Toc2642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_Toc7574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_Toc7574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7"/>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_Toc31839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_Toc31839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_Toc20854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_Toc20854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_Toc3150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_Toc3150 \h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_Toc16926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_Toc16926 \h </w:instrText>
      </w:r>
      <w:r>
        <w:rPr>
          <w:rFonts w:hint="default" w:ascii="Times New Roman" w:hAnsi="Times New Roman" w:cs="Times New Roman"/>
        </w:rPr>
        <w:fldChar w:fldCharType="separate"/>
      </w:r>
      <w:r>
        <w:rPr>
          <w:rFonts w:hint="default" w:ascii="Times New Roman" w:hAnsi="Times New Roman" w:cs="Times New Roman"/>
        </w:rPr>
        <w:t>88</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_Toc28566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_Toc28566 \h </w:instrText>
      </w:r>
      <w:r>
        <w:rPr>
          <w:rFonts w:hint="default" w:ascii="Times New Roman" w:hAnsi="Times New Roman" w:cs="Times New Roman"/>
        </w:rPr>
        <w:fldChar w:fldCharType="separate"/>
      </w:r>
      <w:r>
        <w:rPr>
          <w:rFonts w:hint="default" w:ascii="Times New Roman" w:hAnsi="Times New Roman" w:cs="Times New Roman"/>
        </w:rPr>
        <w:t>89</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_Toc13475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附件5样品采集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_Toc13475 \h </w:instrText>
      </w:r>
      <w:r>
        <w:rPr>
          <w:rFonts w:hint="default" w:ascii="Times New Roman" w:hAnsi="Times New Roman" w:cs="Times New Roman"/>
        </w:rPr>
        <w:fldChar w:fldCharType="separate"/>
      </w:r>
      <w:r>
        <w:rPr>
          <w:rFonts w:hint="default" w:ascii="Times New Roman" w:hAnsi="Times New Roman" w:cs="Times New Roman"/>
        </w:rPr>
        <w:t>97</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_Toc3724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周边关系图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_Toc3724 \h </w:instrText>
      </w:r>
      <w:r>
        <w:rPr>
          <w:rFonts w:hint="default" w:ascii="Times New Roman" w:hAnsi="Times New Roman" w:cs="Times New Roman"/>
        </w:rPr>
        <w:fldChar w:fldCharType="separate"/>
      </w:r>
      <w:r>
        <w:rPr>
          <w:rFonts w:hint="default" w:ascii="Times New Roman" w:hAnsi="Times New Roman" w:cs="Times New Roman"/>
        </w:rPr>
        <w:t>105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_Toc4436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7匡衡小学</w:t>
      </w:r>
      <w:r>
        <w:rPr>
          <w:rFonts w:hint="default" w:ascii="Times New Roman" w:hAnsi="Times New Roman" w:eastAsia="宋体" w:cs="Times New Roman"/>
          <w:highlight w:val="none"/>
          <w:lang w:val="en-US" w:eastAsia="zh-CN"/>
        </w:rPr>
        <w:t>岩土工程勘察报告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_Toc4436 \h </w:instrText>
      </w:r>
      <w:r>
        <w:rPr>
          <w:rFonts w:hint="default" w:ascii="Times New Roman" w:hAnsi="Times New Roman" w:cs="Times New Roman"/>
        </w:rPr>
        <w:fldChar w:fldCharType="separate"/>
      </w:r>
      <w:r>
        <w:rPr>
          <w:rFonts w:hint="default" w:ascii="Times New Roman" w:hAnsi="Times New Roman" w:cs="Times New Roman"/>
        </w:rPr>
        <w:t>106</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_Toc29797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default" w:ascii="Times New Roman" w:hAnsi="Times New Roman" w:eastAsia="宋体" w:cs="Times New Roman"/>
          <w:highlight w:val="none"/>
          <w:lang w:val="en-US" w:eastAsia="zh-CN"/>
        </w:rPr>
        <w:t>土壤勘测定界图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_Toc29797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_Toc29224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9快检仪器校正记录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_Toc29224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_Toc18856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10委托书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_Toc18856 \h </w:instrText>
      </w:r>
      <w:r>
        <w:rPr>
          <w:rFonts w:hint="default" w:ascii="Times New Roman" w:hAnsi="Times New Roman" w:cs="Times New Roman"/>
        </w:rPr>
        <w:fldChar w:fldCharType="separate"/>
      </w:r>
      <w:r>
        <w:rPr>
          <w:rFonts w:hint="default" w:ascii="Times New Roman" w:hAnsi="Times New Roman" w:cs="Times New Roman"/>
        </w:rPr>
        <w:t>113</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_Toc8650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11现场踏勘记录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_Toc8650 \h </w:instrText>
      </w:r>
      <w:r>
        <w:rPr>
          <w:rFonts w:hint="default" w:ascii="Times New Roman" w:hAnsi="Times New Roman" w:cs="Times New Roman"/>
        </w:rPr>
        <w:fldChar w:fldCharType="separate"/>
      </w:r>
      <w:r>
        <w:rPr>
          <w:rFonts w:hint="default" w:ascii="Times New Roman" w:hAnsi="Times New Roman" w:cs="Times New Roman"/>
        </w:rPr>
        <w:t>114</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_Toc3607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12环保资料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_Toc3607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311"/>
        </w:tabs>
        <w:rPr>
          <w:rFonts w:hint="default" w:ascii="Times New Roman" w:hAnsi="Times New Roman" w:cs="Times New Roma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_Toc21126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土壤采样记录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_Toc21126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eastAsia="宋体" w:cs="Times New Roman"/>
          <w:highlight w:val="none"/>
          <w:lang w:val="en-US"/>
        </w:rPr>
        <w:fldChar w:fldCharType="end"/>
      </w:r>
    </w:p>
    <w:p>
      <w:pPr>
        <w:pStyle w:val="28"/>
        <w:tabs>
          <w:tab w:val="right" w:leader="dot" w:pos="8793"/>
        </w:tabs>
        <w:spacing w:line="440" w:lineRule="exact"/>
        <w:ind w:firstLine="0" w:firstLineChars="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r>
        <w:rPr>
          <w:rFonts w:hint="default" w:ascii="Times New Roman" w:hAnsi="Times New Roman" w:cs="Times New Roman"/>
          <w:highlight w:val="none"/>
          <w:lang w:val="en-US" w:eastAsia="zh-CN"/>
        </w:rPr>
        <w:t xml:space="preserve"> </w:t>
      </w:r>
    </w:p>
    <w:bookmarkEnd w:id="19"/>
    <w:p>
      <w:pPr>
        <w:pStyle w:val="10"/>
        <w:spacing w:before="120" w:after="240"/>
        <w:rPr>
          <w:rFonts w:hint="default" w:ascii="Times New Roman" w:hAnsi="Times New Roman" w:eastAsia="宋体" w:cs="Times New Roman"/>
          <w:highlight w:val="none"/>
          <w:lang w:eastAsia="zh-CN"/>
        </w:rPr>
      </w:pPr>
      <w:bookmarkStart w:id="35" w:name="_Toc10916"/>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kern w:val="2"/>
          <w:sz w:val="24"/>
          <w:szCs w:val="24"/>
          <w:highlight w:val="none"/>
          <w:lang w:val="en-US" w:eastAsia="zh-CN"/>
        </w:rPr>
        <w:t>枣庄市峄城区实验幼儿园地块位于枣庄市峄城区威汕线西侧，</w:t>
      </w:r>
      <w:r>
        <w:rPr>
          <w:rFonts w:hint="default" w:ascii="Times New Roman" w:hAnsi="Times New Roman" w:eastAsia="宋体" w:cs="Times New Roman"/>
          <w:kern w:val="2"/>
          <w:sz w:val="24"/>
          <w:szCs w:val="24"/>
          <w:highlight w:val="none"/>
          <w:lang w:val="en-US" w:eastAsia="zh-CN"/>
        </w:rPr>
        <w:t>地块面积</w:t>
      </w:r>
      <w:r>
        <w:rPr>
          <w:rFonts w:hint="default" w:ascii="Times New Roman" w:hAnsi="Times New Roman" w:cs="Times New Roman"/>
          <w:kern w:val="2"/>
          <w:sz w:val="24"/>
          <w:szCs w:val="24"/>
          <w:highlight w:val="none"/>
          <w:lang w:val="en-US" w:eastAsia="zh-CN"/>
        </w:rPr>
        <w:t>14341</w:t>
      </w:r>
      <w:r>
        <w:rPr>
          <w:rFonts w:hint="default" w:ascii="Times New Roman" w:hAnsi="Times New Roman" w:eastAsia="宋体" w:cs="Times New Roman"/>
          <w:kern w:val="2"/>
          <w:sz w:val="24"/>
          <w:szCs w:val="24"/>
          <w:highlight w:val="none"/>
          <w:lang w:val="en-US" w:eastAsia="zh-CN"/>
        </w:rPr>
        <w:t>平方米</w:t>
      </w:r>
      <w:r>
        <w:rPr>
          <w:rFonts w:hint="default" w:ascii="Times New Roman" w:hAnsi="Times New Roman" w:cs="Times New Roman"/>
          <w:kern w:val="2"/>
          <w:sz w:val="24"/>
          <w:szCs w:val="24"/>
          <w:highlight w:val="none"/>
          <w:lang w:val="en-US" w:eastAsia="zh-CN"/>
        </w:rPr>
        <w:t>，该地块东至正在建设的小区（碧桂园）、西至道路</w:t>
      </w:r>
      <w:r>
        <w:rPr>
          <w:rFonts w:hint="eastAsia" w:cs="Times New Roman"/>
          <w:kern w:val="2"/>
          <w:sz w:val="24"/>
          <w:szCs w:val="24"/>
          <w:highlight w:val="none"/>
          <w:lang w:val="en-US" w:eastAsia="zh-CN"/>
        </w:rPr>
        <w:t>（未命名）</w:t>
      </w:r>
      <w:r>
        <w:rPr>
          <w:rFonts w:hint="default" w:ascii="Times New Roman" w:hAnsi="Times New Roman" w:cs="Times New Roman"/>
          <w:kern w:val="2"/>
          <w:sz w:val="24"/>
          <w:szCs w:val="24"/>
          <w:highlight w:val="none"/>
          <w:lang w:val="en-US" w:eastAsia="zh-CN"/>
        </w:rPr>
        <w:t>、南至小区</w:t>
      </w:r>
      <w:r>
        <w:rPr>
          <w:rFonts w:hint="eastAsia" w:cs="Times New Roman"/>
          <w:kern w:val="2"/>
          <w:sz w:val="24"/>
          <w:szCs w:val="24"/>
          <w:highlight w:val="none"/>
          <w:lang w:val="en-US" w:eastAsia="zh-CN"/>
        </w:rPr>
        <w:t>（鼎盛庄园）</w:t>
      </w:r>
      <w:r>
        <w:rPr>
          <w:rFonts w:hint="default" w:ascii="Times New Roman" w:hAnsi="Times New Roman" w:cs="Times New Roman"/>
          <w:kern w:val="2"/>
          <w:sz w:val="24"/>
          <w:szCs w:val="24"/>
          <w:highlight w:val="none"/>
          <w:lang w:val="en-US" w:eastAsia="zh-CN"/>
        </w:rPr>
        <w:t>、北至鹭鸣湖岸边，地块内现状为实验幼儿园，2012年建成，2019年投入使用</w:t>
      </w:r>
      <w:r>
        <w:rPr>
          <w:rFonts w:hint="default" w:ascii="Times New Roman" w:hAnsi="Times New Roman" w:eastAsia="宋体" w:cs="Times New Roman"/>
          <w:kern w:val="2"/>
          <w:sz w:val="24"/>
          <w:szCs w:val="24"/>
          <w:highlight w:val="none"/>
          <w:lang w:val="en-US" w:eastAsia="zh-CN"/>
        </w:rPr>
        <w:t>。该地块权属</w:t>
      </w:r>
      <w:r>
        <w:rPr>
          <w:rFonts w:hint="default" w:ascii="Times New Roman" w:hAnsi="Times New Roman" w:cs="Times New Roman"/>
          <w:kern w:val="2"/>
          <w:sz w:val="24"/>
          <w:szCs w:val="24"/>
          <w:highlight w:val="none"/>
          <w:lang w:val="en-US" w:eastAsia="zh-CN"/>
        </w:rPr>
        <w:t>坛山街道徐楼社区</w:t>
      </w:r>
      <w:r>
        <w:rPr>
          <w:rFonts w:hint="default" w:ascii="Times New Roman" w:hAnsi="Times New Roman" w:eastAsia="宋体" w:cs="Times New Roman"/>
          <w:kern w:val="2"/>
          <w:sz w:val="24"/>
          <w:szCs w:val="24"/>
          <w:highlight w:val="none"/>
          <w:lang w:val="en-US" w:eastAsia="zh-CN"/>
        </w:rPr>
        <w:t>，原地块用地类型为农用地</w:t>
      </w:r>
      <w:r>
        <w:rPr>
          <w:rFonts w:hint="default" w:ascii="Times New Roman" w:hAnsi="Times New Roman" w:cs="Times New Roman"/>
          <w:kern w:val="2"/>
          <w:sz w:val="24"/>
          <w:szCs w:val="24"/>
          <w:highlight w:val="none"/>
          <w:lang w:val="en-US" w:eastAsia="zh-CN"/>
        </w:rPr>
        <w:t>。</w:t>
      </w:r>
    </w:p>
    <w:p>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cs="Times New Roman"/>
          <w:kern w:val="2"/>
          <w:sz w:val="24"/>
          <w:szCs w:val="24"/>
          <w:highlight w:val="none"/>
          <w:lang w:val="en-US" w:eastAsia="zh-CN"/>
        </w:rPr>
        <w:t>地块内现状为实验幼儿园</w:t>
      </w:r>
      <w:r>
        <w:rPr>
          <w:rFonts w:hint="eastAsia" w:cs="Times New Roman"/>
          <w:kern w:val="2"/>
          <w:sz w:val="24"/>
          <w:szCs w:val="24"/>
          <w:highlight w:val="none"/>
          <w:lang w:val="en-US" w:eastAsia="zh-CN"/>
        </w:rPr>
        <w:t>，故</w:t>
      </w:r>
      <w:r>
        <w:rPr>
          <w:rFonts w:hint="default" w:ascii="Times New Roman" w:hAnsi="Times New Roman" w:eastAsia="宋体" w:cs="Times New Roman"/>
          <w:kern w:val="2"/>
          <w:sz w:val="24"/>
          <w:szCs w:val="24"/>
          <w:highlight w:val="none"/>
          <w:lang w:val="en-US" w:eastAsia="zh-CN"/>
        </w:rPr>
        <w:t>该地块变更为</w:t>
      </w:r>
      <w:r>
        <w:rPr>
          <w:rFonts w:hint="eastAsia" w:cs="Times New Roman"/>
          <w:kern w:val="2"/>
          <w:sz w:val="24"/>
          <w:szCs w:val="24"/>
          <w:highlight w:val="none"/>
          <w:lang w:val="en-US" w:eastAsia="zh-CN"/>
        </w:rPr>
        <w:t>教育用地，教育用地属于</w:t>
      </w:r>
      <w:r>
        <w:rPr>
          <w:rFonts w:hint="default" w:ascii="Times New Roman" w:hAnsi="Times New Roman" w:cs="Times New Roman"/>
          <w:kern w:val="2"/>
          <w:sz w:val="24"/>
          <w:szCs w:val="24"/>
          <w:highlight w:val="none"/>
          <w:lang w:val="en-US" w:eastAsia="zh-CN"/>
        </w:rPr>
        <w:t>公共管理与公共服务用地</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eastAsia"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highlight w:val="none"/>
          <w:lang w:val="en-US" w:eastAsia="zh-CN"/>
        </w:rPr>
        <w:t>因此，202</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年</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月</w:t>
      </w:r>
      <w:r>
        <w:rPr>
          <w:rFonts w:hint="default" w:ascii="Times New Roman" w:hAnsi="Times New Roman" w:cs="Times New Roman"/>
          <w:color w:val="292929"/>
          <w:highlight w:val="none"/>
          <w:lang w:val="en-US" w:eastAsia="zh-CN"/>
        </w:rPr>
        <w:t>枣庄市自然资源局峄城分局</w:t>
      </w:r>
      <w:r>
        <w:rPr>
          <w:rFonts w:hint="default" w:ascii="Times New Roman" w:hAnsi="Times New Roman" w:eastAsia="宋体" w:cs="Times New Roman"/>
          <w:color w:val="292929"/>
          <w:highlight w:val="none"/>
          <w:lang w:val="en-US" w:eastAsia="zh-CN"/>
        </w:rPr>
        <w:t>委托</w:t>
      </w:r>
      <w:r>
        <w:rPr>
          <w:rFonts w:hint="default" w:ascii="Times New Roman" w:hAnsi="Times New Roman" w:eastAsia="宋体" w:cs="Times New Roman"/>
          <w:color w:val="292929"/>
          <w:sz w:val="24"/>
          <w:szCs w:val="24"/>
          <w:highlight w:val="none"/>
          <w:lang w:val="en-US" w:eastAsia="zh-CN" w:bidi="zh-CN"/>
        </w:rPr>
        <w:t>三益（山东）测试科技有限公司对本地块开展土壤污染状况调查工作。</w:t>
      </w:r>
      <w:r>
        <w:rPr>
          <w:rFonts w:hint="default" w:ascii="Times New Roman" w:hAnsi="Times New Roman" w:cs="Times New Roman"/>
          <w:color w:val="292929"/>
          <w:sz w:val="24"/>
          <w:szCs w:val="24"/>
          <w:highlight w:val="none"/>
          <w:lang w:val="en-US" w:eastAsia="zh-CN" w:bidi="zh-CN"/>
        </w:rPr>
        <w:t>2023年3月</w:t>
      </w:r>
      <w:r>
        <w:rPr>
          <w:rFonts w:hint="default" w:ascii="Times New Roman" w:hAnsi="Times New Roman" w:eastAsia="宋体" w:cs="Times New Roman"/>
          <w:color w:val="292929"/>
          <w:sz w:val="24"/>
          <w:szCs w:val="24"/>
          <w:highlight w:val="none"/>
          <w:lang w:val="en-US" w:eastAsia="zh-CN" w:bidi="zh-CN"/>
        </w:rPr>
        <w:t>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2023年3月</w:t>
      </w:r>
      <w:r>
        <w:rPr>
          <w:rFonts w:hint="default" w:ascii="Times New Roman" w:hAnsi="Times New Roman" w:eastAsia="宋体" w:cs="Times New Roman"/>
          <w:color w:val="292929"/>
          <w:sz w:val="24"/>
          <w:szCs w:val="24"/>
          <w:highlight w:val="none"/>
          <w:lang w:val="en-US" w:eastAsia="zh-CN" w:bidi="zh-CN"/>
        </w:rPr>
        <w:t>编制完成了《</w:t>
      </w:r>
      <w:r>
        <w:rPr>
          <w:rFonts w:hint="default" w:ascii="Times New Roman" w:hAnsi="Times New Roman" w:cs="Times New Roman"/>
          <w:kern w:val="2"/>
          <w:sz w:val="24"/>
          <w:szCs w:val="24"/>
          <w:highlight w:val="none"/>
          <w:lang w:val="en-US" w:eastAsia="zh-CN"/>
        </w:rPr>
        <w:t>枣庄市峄城区实验幼儿园地块</w:t>
      </w:r>
      <w:r>
        <w:rPr>
          <w:rFonts w:hint="default" w:ascii="Times New Roman" w:hAnsi="Times New Roman" w:eastAsia="宋体" w:cs="Times New Roman"/>
          <w:color w:val="292929"/>
          <w:sz w:val="24"/>
          <w:szCs w:val="24"/>
          <w:highlight w:val="none"/>
          <w:lang w:val="en-US" w:eastAsia="zh-CN" w:bidi="zh-CN"/>
        </w:rPr>
        <w:t>土壤污染状况调查报告》</w:t>
      </w:r>
      <w:r>
        <w:rPr>
          <w:rFonts w:hint="default" w:ascii="Times New Roman" w:hAnsi="Times New Roman"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default" w:ascii="Times New Roman" w:hAnsi="Times New Roman" w:cs="Times New Roman"/>
          <w:kern w:val="2"/>
          <w:sz w:val="24"/>
          <w:szCs w:val="24"/>
          <w:highlight w:val="none"/>
          <w:lang w:val="en-US" w:eastAsia="zh-CN"/>
        </w:rPr>
        <w:t>现状为峄城区实验幼儿园</w:t>
      </w:r>
      <w:r>
        <w:rPr>
          <w:rFonts w:hint="default" w:ascii="Times New Roman" w:hAnsi="Times New Roman" w:eastAsia="宋体"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历史为农用地及部分住宅，种植小麦、玉米</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；结合现场踏勘、资料收集及人员访谈等分析，结果表明该地块无潜在污染源，因调查地块现状部分</w:t>
      </w:r>
      <w:r>
        <w:rPr>
          <w:rFonts w:hint="eastAsia" w:cs="Times New Roman"/>
          <w:kern w:val="2"/>
          <w:sz w:val="24"/>
          <w:szCs w:val="24"/>
          <w:highlight w:val="none"/>
          <w:lang w:val="en-US" w:eastAsia="zh-CN"/>
        </w:rPr>
        <w:t>区域</w:t>
      </w:r>
      <w:r>
        <w:rPr>
          <w:rFonts w:hint="default" w:ascii="Times New Roman" w:hAnsi="Times New Roman" w:eastAsia="宋体" w:cs="Times New Roman"/>
          <w:kern w:val="2"/>
          <w:sz w:val="24"/>
          <w:szCs w:val="24"/>
          <w:highlight w:val="none"/>
          <w:lang w:val="en-US" w:eastAsia="zh-CN"/>
        </w:rPr>
        <w:t>硬化，无法快检，因此本次采取专业判断法，对现场踏勘、人员访谈及潜在污染源分析结果进行验证，本次调查地块内共布设</w:t>
      </w:r>
      <w:r>
        <w:rPr>
          <w:rFonts w:hint="default" w:ascii="Times New Roman" w:hAnsi="Times New Roman" w:cs="Times New Roman"/>
          <w:kern w:val="2"/>
          <w:sz w:val="24"/>
          <w:szCs w:val="24"/>
          <w:highlight w:val="none"/>
          <w:lang w:val="en-US" w:eastAsia="zh-CN"/>
        </w:rPr>
        <w:t>7</w:t>
      </w:r>
      <w:r>
        <w:rPr>
          <w:rFonts w:hint="default" w:ascii="Times New Roman" w:hAnsi="Times New Roman" w:eastAsia="宋体" w:cs="Times New Roman"/>
          <w:kern w:val="2"/>
          <w:sz w:val="24"/>
          <w:szCs w:val="24"/>
          <w:highlight w:val="none"/>
          <w:lang w:val="en-US" w:eastAsia="zh-CN"/>
        </w:rPr>
        <w:t>个快检监测点以及地块外1处对照点。经过快检数值相比较，检测结果表明地块内快测值与对照点数值无明显差异。不需要开展第二阶段的调查工作，调查活动结束。</w:t>
      </w:r>
    </w:p>
    <w:p>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7"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pPr>
        <w:pStyle w:val="10"/>
        <w:numPr>
          <w:ilvl w:val="0"/>
          <w:numId w:val="0"/>
        </w:numPr>
        <w:spacing w:before="120" w:after="240"/>
        <w:jc w:val="center"/>
        <w:rPr>
          <w:rFonts w:hint="default" w:ascii="Times New Roman" w:hAnsi="Times New Roman" w:eastAsia="宋体" w:cs="Times New Roman"/>
          <w:highlight w:val="none"/>
          <w:lang w:val="en-US"/>
        </w:rPr>
      </w:pPr>
      <w:bookmarkStart w:id="37" w:name="_Toc13526"/>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4.3相关文件"/>
      <w:bookmarkEnd w:id="38"/>
      <w:bookmarkStart w:id="39" w:name="1.1项目背景"/>
      <w:bookmarkEnd w:id="39"/>
      <w:bookmarkStart w:id="40" w:name="_bookmark1"/>
      <w:bookmarkEnd w:id="40"/>
      <w:bookmarkStart w:id="41" w:name="1.5调查程序及调查结果"/>
      <w:bookmarkEnd w:id="41"/>
      <w:bookmarkStart w:id="42" w:name="_Toc5197"/>
      <w:bookmarkStart w:id="43" w:name="_Toc24159"/>
      <w:bookmarkStart w:id="44" w:name="_Toc29577"/>
      <w:bookmarkStart w:id="45" w:name="_Toc32226"/>
      <w:bookmarkStart w:id="46" w:name="_Toc32040"/>
      <w:bookmarkStart w:id="47" w:name="_Toc28000"/>
      <w:bookmarkStart w:id="48" w:name="_Toc521"/>
      <w:bookmarkStart w:id="49" w:name="_Toc7814"/>
      <w:bookmarkStart w:id="50" w:name="_Toc11644"/>
      <w:bookmarkStart w:id="51" w:name="_Toc3168"/>
      <w:bookmarkStart w:id="52" w:name="_Toc17345"/>
      <w:bookmarkStart w:id="53" w:name="_Toc21088"/>
      <w:bookmarkStart w:id="54" w:name="_Toc21284"/>
      <w:bookmarkStart w:id="55" w:name="_Toc19403"/>
      <w:bookmarkStart w:id="56" w:name="_Toc4432"/>
      <w:bookmarkStart w:id="57" w:name="_Toc28346"/>
      <w:bookmarkStart w:id="58" w:name="_Toc22398"/>
    </w:p>
    <w:p>
      <w:pPr>
        <w:pStyle w:val="11"/>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12412"/>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pPr>
        <w:pStyle w:val="12"/>
        <w:spacing w:before="120" w:after="120"/>
        <w:rPr>
          <w:rFonts w:hint="default" w:ascii="Times New Roman" w:hAnsi="Times New Roman" w:eastAsia="宋体" w:cs="Times New Roman"/>
          <w:highlight w:val="none"/>
          <w:lang w:val="en-US"/>
        </w:rPr>
      </w:pPr>
      <w:bookmarkStart w:id="60" w:name="_Toc6451"/>
      <w:bookmarkStart w:id="61" w:name="_Toc24723"/>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根据土壤法59条第二款，</w:t>
      </w:r>
      <w:r>
        <w:rPr>
          <w:rFonts w:hint="default" w:ascii="Times New Roman" w:hAnsi="Times New Roman" w:eastAsia="宋体" w:cs="Times New Roman"/>
          <w:highlight w:val="none"/>
          <w:lang w:val="en-US"/>
        </w:rPr>
        <w:t>原土地用地用途为耕地、园地、林地、草地、商服用地、工矿仓储用地、特殊用地、交通运输用地、水域及水利设施用地等，变更为住宅用地</w:t>
      </w:r>
      <w:r>
        <w:rPr>
          <w:rFonts w:hint="eastAsia"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公共管理与公共服务用地参考《国土空间调查、规划、用途管制用地用海分类指南（试行）》（自然资办发〔2020〕51号），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同时根据《山东省生态环境厅山东省自然资源厅关于加强建设用地土壤污染风险管控和修复管理工作的通知》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pPr>
        <w:pStyle w:val="2"/>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枣庄市峄城区实验幼儿园地块位于枣庄市峄城区威汕线西侧，地块面积14341平方米，该地块历史上权属坛山街道徐楼社区，地块于</w:t>
      </w:r>
      <w:r>
        <w:rPr>
          <w:rFonts w:hint="default" w:ascii="Times New Roman" w:hAnsi="Times New Roman" w:cs="Times New Roman"/>
          <w:kern w:val="2"/>
          <w:sz w:val="24"/>
          <w:szCs w:val="24"/>
          <w:highlight w:val="none"/>
          <w:lang w:val="en-US" w:eastAsia="zh-CN"/>
        </w:rPr>
        <w:t>2012年建成，2019年投入使用</w:t>
      </w:r>
      <w:r>
        <w:rPr>
          <w:rFonts w:hint="default" w:ascii="Times New Roman" w:hAnsi="Times New Roman" w:eastAsia="宋体" w:cs="Times New Roman"/>
          <w:kern w:val="2"/>
          <w:sz w:val="24"/>
          <w:szCs w:val="24"/>
          <w:highlight w:val="none"/>
          <w:lang w:val="en-US" w:eastAsia="zh-CN"/>
        </w:rPr>
        <w:t>。枣庄市自然资源局峄城分局</w:t>
      </w:r>
      <w:r>
        <w:rPr>
          <w:rFonts w:hint="default" w:ascii="Times New Roman" w:hAnsi="Times New Roman" w:eastAsia="宋体" w:cs="Times New Roman"/>
          <w:sz w:val="24"/>
          <w:szCs w:val="24"/>
          <w:highlight w:val="none"/>
          <w:lang w:val="en-US" w:eastAsia="zh-CN"/>
        </w:rPr>
        <w:t>在对枣庄市峄城区实验幼儿园地块项目办理规划竣工，核实手续时发现</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该地块</w:t>
      </w:r>
      <w:r>
        <w:rPr>
          <w:rFonts w:hint="eastAsia" w:cs="Times New Roman"/>
          <w:kern w:val="2"/>
          <w:sz w:val="24"/>
          <w:szCs w:val="24"/>
          <w:highlight w:val="none"/>
          <w:lang w:val="en-US" w:eastAsia="zh-CN"/>
        </w:rPr>
        <w:t>为幼儿园用地，幼儿园用地属于教育用地，教育用地属于</w:t>
      </w:r>
      <w:r>
        <w:rPr>
          <w:rFonts w:hint="default" w:ascii="Times New Roman" w:hAnsi="Times New Roman" w:cs="Times New Roman"/>
          <w:kern w:val="2"/>
          <w:sz w:val="24"/>
          <w:szCs w:val="24"/>
          <w:highlight w:val="none"/>
          <w:lang w:val="en-US" w:eastAsia="zh-CN"/>
        </w:rPr>
        <w:t>公共管理与公共服务用地</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eastAsia"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”需对该地块进行土壤污染调查，故委托三益（山东）测试科技有限公司对本地块开展土壤污染状况调查工作，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有关规定，土地用途变更为住宅、公共管理与公共服务用地的，变更前应当按照规定进行土壤污染状况调查，对存在污染风险的土壤，需进行修复并达到相应用地类型环境质量要求后方可利用。</w:t>
      </w:r>
    </w:p>
    <w:p>
      <w:pPr>
        <w:pStyle w:val="12"/>
        <w:spacing w:before="120" w:after="120"/>
        <w:rPr>
          <w:rFonts w:hint="default" w:ascii="Times New Roman" w:hAnsi="Times New Roman" w:eastAsia="宋体" w:cs="Times New Roman"/>
          <w:highlight w:val="none"/>
          <w:lang w:val="en-US"/>
        </w:rPr>
      </w:pPr>
      <w:bookmarkStart w:id="62" w:name="_Toc31554"/>
      <w:bookmarkStart w:id="63" w:name="_Toc7886"/>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default" w:ascii="Times New Roman" w:hAnsi="Times New Roman" w:cs="Times New Roman"/>
          <w:sz w:val="24"/>
          <w:szCs w:val="24"/>
          <w:highlight w:val="none"/>
          <w:lang w:val="en-US" w:eastAsia="zh-CN"/>
        </w:rPr>
        <w:t>枣庄市峄城区实验幼儿园地块</w:t>
      </w:r>
      <w:r>
        <w:rPr>
          <w:rFonts w:hint="default" w:ascii="Times New Roman" w:hAnsi="Times New Roman" w:eastAsia="宋体" w:cs="Times New Roman"/>
          <w:highlight w:val="none"/>
          <w:lang w:val="en-US"/>
        </w:rPr>
        <w:t>的土壤污染状况，为下一步环境管理提供数据支撑和工作基础。</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pPr>
        <w:pStyle w:val="27"/>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8201"/>
      <w:r>
        <w:rPr>
          <w:rFonts w:hint="default" w:ascii="Times New Roman" w:hAnsi="Times New Roman" w:eastAsia="宋体" w:cs="Times New Roman"/>
          <w:b/>
          <w:sz w:val="28"/>
          <w:szCs w:val="28"/>
          <w:highlight w:val="none"/>
          <w:lang w:val="en-US" w:eastAsia="zh-CN" w:bidi="zh-CN"/>
        </w:rPr>
        <w:t>2.2 调查范围</w:t>
      </w:r>
      <w:bookmarkEnd w:id="64"/>
    </w:p>
    <w:p>
      <w:pPr>
        <w:pStyle w:val="12"/>
        <w:spacing w:before="120" w:after="120" w:line="360" w:lineRule="auto"/>
        <w:outlineLvl w:val="2"/>
        <w:rPr>
          <w:rFonts w:hint="default" w:ascii="Times New Roman" w:hAnsi="Times New Roman" w:eastAsia="宋体" w:cs="Times New Roman"/>
          <w:highlight w:val="none"/>
          <w:lang w:val="en-US" w:eastAsia="zh-CN"/>
        </w:rPr>
      </w:pPr>
      <w:bookmarkStart w:id="65" w:name="_Toc26324"/>
      <w:bookmarkStart w:id="66" w:name="_Toc5363"/>
      <w:bookmarkStart w:id="67" w:name="_Toc24799"/>
      <w:bookmarkStart w:id="68" w:name="_Toc10722"/>
      <w:bookmarkStart w:id="69" w:name="_Toc9535"/>
      <w:bookmarkStart w:id="70" w:name="_Toc30810"/>
      <w:bookmarkStart w:id="71" w:name="_Toc29356"/>
      <w:bookmarkStart w:id="72" w:name="_Toc21415"/>
      <w:bookmarkStart w:id="73" w:name="_Toc10470"/>
      <w:bookmarkStart w:id="74" w:name="_Toc13960"/>
      <w:bookmarkStart w:id="75" w:name="_Toc2321"/>
      <w:bookmarkStart w:id="76" w:name="_Toc4070"/>
      <w:bookmarkStart w:id="77" w:name="_Toc31804"/>
      <w:bookmarkStart w:id="78" w:name="_Toc27954"/>
      <w:bookmarkStart w:id="79" w:name="_Toc3179"/>
      <w:bookmarkStart w:id="80" w:name="_Toc5670"/>
      <w:bookmarkStart w:id="81" w:name="_Toc13428"/>
      <w:bookmarkStart w:id="82" w:name="_Toc29856"/>
      <w:bookmarkStart w:id="83" w:name="_Toc29879"/>
      <w:bookmarkStart w:id="84" w:name="_Toc15716"/>
      <w:r>
        <w:rPr>
          <w:rFonts w:hint="default" w:ascii="Times New Roman" w:hAnsi="Times New Roman" w:eastAsia="宋体" w:cs="Times New Roman"/>
          <w:highlight w:val="none"/>
          <w:lang w:val="en-US" w:eastAsia="zh-CN"/>
        </w:rPr>
        <w:t>2.2.1 地块基础资料数据</w:t>
      </w:r>
      <w:bookmarkEnd w:id="65"/>
      <w:bookmarkEnd w:id="66"/>
      <w:bookmarkEnd w:id="6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default" w:ascii="Times New Roman" w:hAnsi="Times New Roman" w:cs="Times New Roman"/>
          <w:highlight w:val="none"/>
          <w:lang w:val="en-US" w:eastAsia="zh-CN"/>
        </w:rPr>
        <w:t>枣庄市峄城区实验幼儿园地块</w:t>
      </w:r>
      <w:r>
        <w:rPr>
          <w:rFonts w:hint="default" w:ascii="Times New Roman" w:hAnsi="Times New Roman" w:eastAsia="宋体" w:cs="Times New Roman"/>
          <w:highlight w:val="none"/>
          <w:lang w:val="en-US"/>
        </w:rPr>
        <w:t>。</w:t>
      </w:r>
    </w:p>
    <w:p>
      <w:pPr>
        <w:pStyle w:val="12"/>
        <w:spacing w:before="120" w:after="120" w:line="360" w:lineRule="auto"/>
        <w:outlineLvl w:val="2"/>
        <w:rPr>
          <w:rFonts w:hint="default" w:ascii="Times New Roman" w:hAnsi="Times New Roman" w:eastAsia="宋体" w:cs="Times New Roman"/>
          <w:highlight w:val="none"/>
          <w:lang w:val="en-US" w:eastAsia="zh-CN"/>
        </w:rPr>
      </w:pPr>
      <w:bookmarkStart w:id="85" w:name="_Toc16514"/>
      <w:bookmarkStart w:id="86" w:name="_Toc20008"/>
      <w:bookmarkStart w:id="87" w:name="_Toc9195"/>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default" w:ascii="Times New Roman" w:hAnsi="Times New Roman" w:cs="Times New Roman"/>
          <w:highlight w:val="none"/>
          <w:lang w:val="en-US" w:eastAsia="zh-CN"/>
        </w:rPr>
        <w:t>枣庄市峄城区实验幼儿园地块</w:t>
      </w:r>
      <w:r>
        <w:rPr>
          <w:rFonts w:hint="default" w:ascii="Times New Roman" w:hAnsi="Times New Roman" w:cs="Times New Roman"/>
          <w:sz w:val="24"/>
          <w:szCs w:val="24"/>
          <w:highlight w:val="none"/>
          <w:lang w:val="en-US" w:eastAsia="zh-CN"/>
        </w:rPr>
        <w:t>位于枣庄市峄城区威汕线西侧，</w:t>
      </w:r>
      <w:r>
        <w:rPr>
          <w:rFonts w:hint="default" w:ascii="Times New Roman" w:hAnsi="Times New Roman" w:eastAsia="宋体" w:cs="Times New Roman"/>
          <w:sz w:val="24"/>
          <w:szCs w:val="24"/>
          <w:highlight w:val="none"/>
          <w:lang w:val="en-US" w:eastAsia="zh-CN"/>
        </w:rPr>
        <w:t>地块面积</w:t>
      </w:r>
      <w:r>
        <w:rPr>
          <w:rFonts w:hint="default" w:ascii="Times New Roman" w:hAnsi="Times New Roman" w:cs="Times New Roman"/>
          <w:sz w:val="24"/>
          <w:szCs w:val="24"/>
          <w:highlight w:val="none"/>
          <w:lang w:val="en-US" w:eastAsia="zh-CN"/>
        </w:rPr>
        <w:t>14341</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地理位置见图2.2-1、地块范围见图2.2-2、地块勘界图见图2.2-3，边界拐点坐标见表2.2-1。</w:t>
      </w:r>
    </w:p>
    <w:p>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2"/>
        <w:tblW w:w="50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29"/>
        <w:gridCol w:w="3257"/>
        <w:gridCol w:w="3288"/>
        <w:gridCol w:w="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点号</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X</w:t>
            </w:r>
          </w:p>
        </w:tc>
        <w:tc>
          <w:tcPr>
            <w:tcW w:w="1941" w:type="pct"/>
            <w:gridSpan w:val="2"/>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Y</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3850034.709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39551274.424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3850035.555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39551291.685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3850037.167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39551304.083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3850032.836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39551356.393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3850032.643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39551358.785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3850032.283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39551363.267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3850032.530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39551401.148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3850020.225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39551401.148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3849940.198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39551401.148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J10</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3849925.876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39551401.148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3849923.273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39551382.022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J12</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3849919.429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39551284.315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J13</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3849919.110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39551276.218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J14</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3849947.601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39551281.676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J15</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3849950.063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39551282.147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J16</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3849952.789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39551282.670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J17</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3849953.228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39551271.166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J18</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3849983.943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39551270.502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J19</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3849998.228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39551270.194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11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J1</w:t>
            </w:r>
          </w:p>
        </w:tc>
        <w:tc>
          <w:tcPr>
            <w:tcW w:w="1920"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3850034.709 </w:t>
            </w:r>
          </w:p>
        </w:tc>
        <w:tc>
          <w:tcPr>
            <w:tcW w:w="193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2"/>
                <w:szCs w:val="22"/>
                <w:highlight w:val="none"/>
                <w:u w:val="none"/>
                <w:lang w:val="en-US" w:eastAsia="zh-CN" w:bidi="ar"/>
              </w:rPr>
            </w:pPr>
            <w:r>
              <w:rPr>
                <w:rFonts w:hint="default" w:ascii="Times New Roman" w:hAnsi="Times New Roman" w:eastAsia="宋体" w:cs="Times New Roman"/>
                <w:b w:val="0"/>
                <w:bCs w:val="0"/>
                <w:i w:val="0"/>
                <w:iCs w:val="0"/>
                <w:color w:val="000000"/>
                <w:kern w:val="0"/>
                <w:sz w:val="22"/>
                <w:szCs w:val="22"/>
                <w:highlight w:val="none"/>
                <w:u w:val="none"/>
                <w:lang w:val="en-US" w:eastAsia="zh-CN" w:bidi="ar"/>
              </w:rPr>
              <w:t xml:space="preserve">39551274.424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454" w:hRule="exact"/>
          <w:jc w:val="center"/>
        </w:trPr>
        <w:tc>
          <w:tcPr>
            <w:tcW w:w="4995" w:type="pct"/>
            <w:gridSpan w:val="3"/>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default" w:ascii="Times New Roman" w:hAnsi="Times New Roman" w:eastAsia="宋体" w:cs="Times New Roman"/>
                <w:b/>
                <w:bCs/>
                <w:i w:val="0"/>
                <w:iCs w:val="0"/>
                <w:color w:val="000000"/>
                <w:kern w:val="0"/>
                <w:sz w:val="22"/>
                <w:szCs w:val="22"/>
                <w:highlight w:val="none"/>
                <w:u w:val="none"/>
                <w:lang w:val="en-US" w:eastAsia="zh-CN" w:bidi="ar"/>
              </w:rPr>
              <w:t>2000坐标系</w:t>
            </w:r>
          </w:p>
        </w:tc>
      </w:tr>
    </w:tbl>
    <w:p>
      <w:pPr>
        <w:ind w:firstLine="480"/>
        <w:rPr>
          <w:rFonts w:hint="default" w:ascii="Times New Roman" w:hAnsi="Times New Roman" w:eastAsia="宋体" w:cs="Times New Roman"/>
          <w:highlight w:val="none"/>
          <w:u w:val="single"/>
          <w:lang w:val="en-US"/>
        </w:rPr>
        <w:sectPr>
          <w:footerReference r:id="rId8" w:type="default"/>
          <w:pgSz w:w="11905" w:h="16838"/>
          <w:pgMar w:top="1440" w:right="1800" w:bottom="1440" w:left="1800" w:header="850" w:footer="992" w:gutter="0"/>
          <w:pgNumType w:fmt="decimal"/>
          <w:cols w:space="0" w:num="1"/>
          <w:docGrid w:type="lines" w:linePitch="330" w:charSpace="0"/>
        </w:sectPr>
      </w:pPr>
    </w:p>
    <w:p>
      <w:pPr>
        <w:pStyle w:val="40"/>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694080" behindDoc="0" locked="0" layoutInCell="1" allowOverlap="1">
            <wp:simplePos x="0" y="0"/>
            <wp:positionH relativeFrom="column">
              <wp:posOffset>7678420</wp:posOffset>
            </wp:positionH>
            <wp:positionV relativeFrom="paragraph">
              <wp:posOffset>38100</wp:posOffset>
            </wp:positionV>
            <wp:extent cx="1106805" cy="944880"/>
            <wp:effectExtent l="0" t="0" r="17145" b="7620"/>
            <wp:wrapNone/>
            <wp:docPr id="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eastAsia="宋体" w:cs="Times New Roman"/>
          <w:highlight w:val="none"/>
        </w:rPr>
        <mc:AlternateContent>
          <mc:Choice Requires="wps">
            <w:drawing>
              <wp:anchor distT="0" distB="0" distL="114300" distR="114300" simplePos="0" relativeHeight="251674624" behindDoc="0" locked="0" layoutInCell="1" allowOverlap="1">
                <wp:simplePos x="0" y="0"/>
                <wp:positionH relativeFrom="column">
                  <wp:posOffset>4461510</wp:posOffset>
                </wp:positionH>
                <wp:positionV relativeFrom="paragraph">
                  <wp:posOffset>1369060</wp:posOffset>
                </wp:positionV>
                <wp:extent cx="850900" cy="347980"/>
                <wp:effectExtent l="261620" t="12700" r="30480" b="2108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79253"/>
                            <a:gd name="adj2" fmla="val 106204"/>
                          </a:avLst>
                        </a:prstGeom>
                        <a:solidFill>
                          <a:schemeClr val="bg1"/>
                        </a:solidFill>
                      </wps:spPr>
                      <wps:style>
                        <a:lnRef idx="2">
                          <a:schemeClr val="dk1"/>
                        </a:lnRef>
                        <a:fillRef idx="1">
                          <a:schemeClr val="lt1"/>
                        </a:fillRef>
                        <a:effectRef idx="0">
                          <a:schemeClr val="dk1"/>
                        </a:effectRef>
                        <a:fontRef idx="minor">
                          <a:schemeClr val="dk1"/>
                        </a:fontRef>
                      </wps:style>
                      <wps:txbx>
                        <w:txbxContent>
                          <w:p>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3pt;margin-top:107.8pt;height:27.4pt;width:67pt;z-index:251674624;v-text-anchor:middle;mso-width-relative:page;mso-height-relative:page;" fillcolor="#FFFFFF [3212]" filled="t" stroked="t" coordsize="21600,21600" o:gfxdata="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jbYL/YAAAACwEAAA8AAAAAAAAAAQAgAAAAIgAAAGRy&#10;cy9kb3ducmV2LnhtbFBLAQIUABQAAAAIAIdO4kBdgP4psAIAAFwFAAAOAAAAAAAAAAEAIAAAACcB&#10;AABkcnMvZTJvRG9jLnhtbFBLBQYAAAAABgAGAFkBAABJBgAAAAA=&#10;" adj="-6319,33740">
                <v:fill on="t" focussize="0,0"/>
                <v:stroke weight="2pt" color="#000000 [3200]" joinstyle="round"/>
                <v:imagedata o:title=""/>
                <o:lock v:ext="edit" aspectratio="f"/>
                <v:textbox>
                  <w:txbxContent>
                    <w:p>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3840" behindDoc="0" locked="0" layoutInCell="1" allowOverlap="1">
                <wp:simplePos x="0" y="0"/>
                <wp:positionH relativeFrom="column">
                  <wp:posOffset>4020185</wp:posOffset>
                </wp:positionH>
                <wp:positionV relativeFrom="paragraph">
                  <wp:posOffset>1853565</wp:posOffset>
                </wp:positionV>
                <wp:extent cx="294640" cy="238125"/>
                <wp:effectExtent l="12700" t="12700" r="16510" b="15875"/>
                <wp:wrapNone/>
                <wp:docPr id="244" name="五角星 244"/>
                <wp:cNvGraphicFramePr/>
                <a:graphic xmlns:a="http://schemas.openxmlformats.org/drawingml/2006/main">
                  <a:graphicData uri="http://schemas.microsoft.com/office/word/2010/wordprocessingShape">
                    <wps:wsp>
                      <wps:cNvSpPr/>
                      <wps:spPr>
                        <a:xfrm>
                          <a:off x="5265420" y="3277235"/>
                          <a:ext cx="294640" cy="238125"/>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6.55pt;margin-top:145.95pt;height:18.75pt;width:23.2pt;z-index:251683840;v-text-anchor:middle;mso-width-relative:page;mso-height-relative:page;" fillcolor="#4F81BD [3204]" filled="t" stroked="t" coordsize="294640,238125" o:gfxdata="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ZoNTtkAAAALAQAADwAAAAAAAAABACAA&#10;AAAiAAAAZHJzL2Rvd25yZXYueG1sUEsBAhQAFAAAAAgAh07iQAGZBat+AgAA8AQAAA4AAAAAAAAA&#10;AQAgAAAAKAEAAGRycy9lMm9Eb2MueG1sUEsFBgAAAAAGAAYAWQEAABgGAAAAAA==&#10;" path="m0,90955l112543,90956,147320,0,182096,90956,294639,90955,203590,147168,238368,238124,147320,181910,56271,238124,91049,147168xe">
                <v:path o:connectlocs="147320,0;0,90955;56271,238124;238368,238124;294639,90955" o:connectangles="247,164,82,82,0"/>
                <v:fill on="t" focussize="0,0"/>
                <v:stroke weight="2pt" color="#FF0000 [3204]" joinstyle="round"/>
                <v:imagedata o:title=""/>
                <o:lock v:ext="edit" aspectratio="f"/>
              </v:shape>
            </w:pict>
          </mc:Fallback>
        </mc:AlternateContent>
      </w:r>
      <w:r>
        <w:rPr>
          <w:rFonts w:hint="default" w:ascii="Times New Roman" w:hAnsi="Times New Roman" w:cs="Times New Roman"/>
        </w:rPr>
        <w:drawing>
          <wp:inline distT="0" distB="0" distL="114300" distR="114300">
            <wp:extent cx="8778240" cy="4124325"/>
            <wp:effectExtent l="0" t="0" r="381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8778240" cy="4124325"/>
                    </a:xfrm>
                    <a:prstGeom prst="rect">
                      <a:avLst/>
                    </a:prstGeom>
                    <a:noFill/>
                    <a:ln>
                      <a:noFill/>
                    </a:ln>
                  </pic:spPr>
                </pic:pic>
              </a:graphicData>
            </a:graphic>
          </wp:inline>
        </w:drawing>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pPr>
        <w:pStyle w:val="2"/>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pPr>
        <w:pStyle w:val="8"/>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695104" behindDoc="0" locked="0" layoutInCell="1" allowOverlap="1">
            <wp:simplePos x="0" y="0"/>
            <wp:positionH relativeFrom="column">
              <wp:posOffset>7678420</wp:posOffset>
            </wp:positionH>
            <wp:positionV relativeFrom="paragraph">
              <wp:posOffset>38100</wp:posOffset>
            </wp:positionV>
            <wp:extent cx="1106805" cy="944880"/>
            <wp:effectExtent l="0" t="0" r="17145" b="7620"/>
            <wp:wrapNone/>
            <wp:docPr id="2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775700" cy="4477385"/>
            <wp:effectExtent l="0" t="0" r="6350" b="1841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4"/>
                    <a:stretch>
                      <a:fillRect/>
                    </a:stretch>
                  </pic:blipFill>
                  <pic:spPr>
                    <a:xfrm>
                      <a:off x="0" y="0"/>
                      <a:ext cx="8775700" cy="4477385"/>
                    </a:xfrm>
                    <a:prstGeom prst="rect">
                      <a:avLst/>
                    </a:prstGeom>
                    <a:noFill/>
                    <a:ln>
                      <a:noFill/>
                    </a:ln>
                  </pic:spPr>
                </pic:pic>
              </a:graphicData>
            </a:graphic>
          </wp:inline>
        </w:drawing>
      </w:r>
    </w:p>
    <w:p>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7574915" cy="5215890"/>
            <wp:effectExtent l="0" t="0" r="6985" b="3810"/>
            <wp:docPr id="92" name="图片 92" descr="幼儿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幼儿园"/>
                    <pic:cNvPicPr>
                      <a:picLocks noChangeAspect="1"/>
                    </pic:cNvPicPr>
                  </pic:nvPicPr>
                  <pic:blipFill>
                    <a:blip r:embed="rId15"/>
                    <a:stretch>
                      <a:fillRect/>
                    </a:stretch>
                  </pic:blipFill>
                  <pic:spPr>
                    <a:xfrm>
                      <a:off x="0" y="0"/>
                      <a:ext cx="7574915" cy="5215890"/>
                    </a:xfrm>
                    <a:prstGeom prst="rect">
                      <a:avLst/>
                    </a:prstGeom>
                  </pic:spPr>
                </pic:pic>
              </a:graphicData>
            </a:graphic>
          </wp:inline>
        </w:drawing>
      </w:r>
    </w:p>
    <w:p>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pPr>
        <w:pStyle w:val="2"/>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p>
    <w:p>
      <w:pPr>
        <w:pStyle w:val="12"/>
        <w:spacing w:before="120" w:after="120"/>
        <w:outlineLvl w:val="2"/>
        <w:rPr>
          <w:rFonts w:hint="default" w:ascii="Times New Roman" w:hAnsi="Times New Roman" w:eastAsia="宋体" w:cs="Times New Roman"/>
          <w:highlight w:val="none"/>
          <w:lang w:val="en-US" w:eastAsia="zh-CN"/>
        </w:rPr>
      </w:pPr>
      <w:bookmarkStart w:id="89" w:name="_Toc23916"/>
      <w:bookmarkStart w:id="90" w:name="_Toc4033"/>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default" w:ascii="Times New Roman" w:hAnsi="Times New Roman" w:eastAsia="宋体" w:cs="Times New Roman"/>
          <w:highlight w:val="none"/>
          <w:lang w:val="en-US" w:eastAsia="zh-CN"/>
        </w:rPr>
        <w:t>农</w:t>
      </w:r>
      <w:r>
        <w:rPr>
          <w:rFonts w:hint="default" w:ascii="Times New Roman" w:hAnsi="Times New Roman" w:eastAsia="宋体" w:cs="Times New Roman"/>
          <w:highlight w:val="none"/>
          <w:lang w:val="en-US"/>
        </w:rPr>
        <w:t>用地，无变化。</w:t>
      </w:r>
      <w:r>
        <w:rPr>
          <w:rFonts w:hint="default" w:ascii="Times New Roman" w:hAnsi="Times New Roman" w:eastAsia="宋体" w:cs="Times New Roman"/>
          <w:highlight w:val="none"/>
        </w:rPr>
        <w:t>该地块历史沿革如下</w:t>
      </w:r>
      <w:r>
        <w:rPr>
          <w:rFonts w:hint="default" w:ascii="Times New Roman" w:hAnsi="Times New Roman" w:eastAsia="宋体" w:cs="Times New Roman"/>
          <w:highlight w:val="none"/>
          <w:lang w:val="en-US"/>
        </w:rPr>
        <w:t>见表2.</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rPr>
        <w:t>；</w:t>
      </w:r>
    </w:p>
    <w:p>
      <w:pPr>
        <w:pStyle w:val="8"/>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 xml:space="preserve">  地块历史权属变更表</w:t>
      </w:r>
    </w:p>
    <w:tbl>
      <w:tblPr>
        <w:tblStyle w:val="33"/>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2012年前</w:t>
            </w:r>
          </w:p>
        </w:tc>
        <w:tc>
          <w:tcPr>
            <w:tcW w:w="2793"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坛山街道徐楼社区</w:t>
            </w:r>
          </w:p>
        </w:tc>
        <w:tc>
          <w:tcPr>
            <w:tcW w:w="3091"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rPr>
              <w:t>人员访谈</w:t>
            </w:r>
            <w:r>
              <w:rPr>
                <w:rFonts w:hint="default" w:ascii="Times New Roman" w:hAnsi="Times New Roman" w:eastAsia="宋体" w:cs="Times New Roman"/>
                <w:b w:val="0"/>
                <w:bCs/>
                <w:color w:val="auto"/>
                <w:sz w:val="21"/>
                <w:highlight w:val="none"/>
                <w:lang w:val="en-US" w:eastAsia="zh-CN"/>
              </w:rPr>
              <w:t>、建设用地批件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2</w:t>
            </w:r>
          </w:p>
        </w:tc>
        <w:tc>
          <w:tcPr>
            <w:tcW w:w="2396"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cs="Times New Roman"/>
                <w:b w:val="0"/>
                <w:bCs/>
                <w:sz w:val="21"/>
                <w:highlight w:val="none"/>
                <w:lang w:val="en-US" w:eastAsia="zh-CN"/>
              </w:rPr>
            </w:pPr>
            <w:r>
              <w:rPr>
                <w:rFonts w:hint="default" w:ascii="Times New Roman" w:hAnsi="Times New Roman" w:cs="Times New Roman"/>
                <w:b w:val="0"/>
                <w:bCs/>
                <w:sz w:val="21"/>
                <w:highlight w:val="none"/>
                <w:lang w:val="en-US" w:eastAsia="zh-CN"/>
              </w:rPr>
              <w:t>2012年后</w:t>
            </w:r>
          </w:p>
        </w:tc>
        <w:tc>
          <w:tcPr>
            <w:tcW w:w="2793"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峄城区实验幼儿园</w:t>
            </w:r>
          </w:p>
        </w:tc>
        <w:tc>
          <w:tcPr>
            <w:tcW w:w="3091" w:type="dxa"/>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eastAsia="宋体" w:cs="Times New Roman"/>
                <w:b w:val="0"/>
                <w:bCs/>
                <w:color w:val="auto"/>
                <w:sz w:val="21"/>
                <w:highlight w:val="none"/>
                <w:lang w:val="en-US"/>
              </w:rPr>
              <w:t>人员访谈</w:t>
            </w:r>
            <w:r>
              <w:rPr>
                <w:rFonts w:hint="default" w:ascii="Times New Roman" w:hAnsi="Times New Roman" w:eastAsia="宋体" w:cs="Times New Roman"/>
                <w:b w:val="0"/>
                <w:bCs/>
                <w:color w:val="auto"/>
                <w:sz w:val="21"/>
                <w:highlight w:val="none"/>
                <w:lang w:val="en-US" w:eastAsia="zh-CN"/>
              </w:rPr>
              <w:t>、建设用地批件</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pPr>
        <w:keepNext w:val="0"/>
        <w:keepLines w:val="0"/>
        <w:widowControl/>
        <w:suppressLineNumbers w:val="0"/>
        <w:jc w:val="left"/>
        <w:rPr>
          <w:rFonts w:hint="default" w:ascii="Times New Roman" w:hAnsi="Times New Roman" w:eastAsia="宋体" w:cs="Times New Roman"/>
          <w:highlight w:val="none"/>
        </w:rPr>
      </w:pPr>
      <w:r>
        <w:rPr>
          <w:rFonts w:hint="default" w:ascii="Times New Roman" w:hAnsi="Times New Roman" w:eastAsia="宋体" w:cs="Times New Roman"/>
          <w:color w:val="000000"/>
          <w:kern w:val="0"/>
          <w:sz w:val="21"/>
          <w:szCs w:val="21"/>
          <w:highlight w:val="none"/>
          <w:lang w:val="en-US" w:eastAsia="zh-CN" w:bidi="ar"/>
        </w:rPr>
        <w:t xml:space="preserve"> </w:t>
      </w:r>
    </w:p>
    <w:p>
      <w:pPr>
        <w:pStyle w:val="12"/>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pPr>
        <w:bidi w:val="0"/>
        <w:rPr>
          <w:rFonts w:hint="default" w:ascii="Times New Roman" w:hAnsi="Times New Roman" w:eastAsia="宋体" w:cs="Times New Roman"/>
          <w:highlight w:val="none"/>
          <w:lang w:val="en-US" w:eastAsia="zh-CN"/>
        </w:rPr>
      </w:pPr>
      <w:bookmarkStart w:id="91" w:name="1.3调查原则"/>
      <w:bookmarkEnd w:id="91"/>
      <w:bookmarkStart w:id="92" w:name="_bookmark3"/>
      <w:bookmarkEnd w:id="92"/>
      <w:bookmarkStart w:id="93" w:name="_Toc6810"/>
      <w:bookmarkStart w:id="94" w:name="_Toc25683"/>
      <w:bookmarkStart w:id="95" w:name="_Toc20096"/>
      <w:r>
        <w:rPr>
          <w:rFonts w:hint="eastAsia" w:ascii="Times New Roman" w:hAnsi="Times New Roman" w:cs="Times New Roman"/>
          <w:highlight w:val="none"/>
          <w:lang w:val="en-US" w:eastAsia="zh-CN"/>
        </w:rPr>
        <w:t>枣庄市</w:t>
      </w:r>
      <w:r>
        <w:rPr>
          <w:rFonts w:hint="default" w:ascii="Times New Roman" w:hAnsi="Times New Roman" w:cs="Times New Roman"/>
          <w:highlight w:val="none"/>
          <w:lang w:val="en-US" w:eastAsia="zh-CN"/>
        </w:rPr>
        <w:t>自然资源局峄城分局</w:t>
      </w:r>
    </w:p>
    <w:p>
      <w:pPr>
        <w:pStyle w:val="12"/>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员工王贵锋和种法洋，编写人员员为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员工王贵锋和种法洋。</w:t>
      </w:r>
    </w:p>
    <w:p>
      <w:pPr>
        <w:pStyle w:val="11"/>
        <w:spacing w:before="120" w:after="120"/>
        <w:rPr>
          <w:rFonts w:hint="default" w:ascii="Times New Roman" w:hAnsi="Times New Roman" w:eastAsia="宋体" w:cs="Times New Roman"/>
          <w:highlight w:val="none"/>
          <w:lang w:val="en-US"/>
        </w:rPr>
      </w:pPr>
      <w:bookmarkStart w:id="96" w:name="_Toc10887"/>
      <w:bookmarkStart w:id="97" w:name="_Toc4741"/>
      <w:bookmarkStart w:id="98" w:name="_Toc14365"/>
      <w:bookmarkStart w:id="99" w:name="_Toc22098"/>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pPr>
        <w:pStyle w:val="12"/>
        <w:spacing w:before="120" w:after="120"/>
        <w:rPr>
          <w:rFonts w:hint="default" w:ascii="Times New Roman" w:hAnsi="Times New Roman" w:eastAsia="宋体" w:cs="Times New Roman"/>
          <w:highlight w:val="none"/>
          <w:lang w:val="en-US"/>
        </w:rPr>
      </w:pPr>
      <w:bookmarkStart w:id="100" w:name="_Toc9876"/>
      <w:bookmarkStart w:id="101" w:name="_Toc7679"/>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开展调查工作，针对地块历史使用情况，对潜在污染物特性，进行污染状况调查，为地块的环境管理提供依据。</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、《建设用地土壤污染状况调查技术导则》(HJ25.1-2019)等相关技术导则或指南要求，采用程序化和系统化的方式规范土壤污染状况调查过程，保证现场调查过程的科学性。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pPr>
        <w:pStyle w:val="12"/>
        <w:spacing w:before="120" w:after="120" w:line="360" w:lineRule="auto"/>
        <w:rPr>
          <w:rFonts w:hint="default" w:ascii="Times New Roman" w:hAnsi="Times New Roman" w:eastAsia="宋体" w:cs="Times New Roman"/>
          <w:highlight w:val="none"/>
          <w:lang w:val="en-US"/>
        </w:rPr>
      </w:pPr>
      <w:bookmarkStart w:id="102" w:name="_Toc20369"/>
      <w:bookmarkStart w:id="103"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pPr>
        <w:pStyle w:val="13"/>
        <w:spacing w:line="360" w:lineRule="auto"/>
        <w:rPr>
          <w:rFonts w:hint="default" w:ascii="Times New Roman" w:hAnsi="Times New Roman" w:eastAsia="宋体" w:cs="Times New Roman"/>
          <w:highlight w:val="none"/>
          <w:lang w:val="en-US"/>
        </w:rPr>
      </w:pPr>
      <w:bookmarkStart w:id="104" w:name="1.4调查依据"/>
      <w:bookmarkEnd w:id="104"/>
      <w:bookmarkStart w:id="105" w:name="1.4.1政策、法规"/>
      <w:bookmarkEnd w:id="105"/>
      <w:bookmarkStart w:id="106" w:name="_bookmark4"/>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13"/>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(1)《建设用地土壤污染状况调查技术导则》(HJ25.1-2019)；</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2017</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)《土的工程分类标准》(GB/T50145-2007)。</w:t>
      </w:r>
    </w:p>
    <w:p>
      <w:pPr>
        <w:pStyle w:val="13"/>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环发[2012]140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(4)《加强工业企业关停、搬迁及原址地块再开发利用过程中污染防治工作的通知》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(5)《国务院关于印发〈土壤污染防治行动计划的通知〉》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国发[2016]31 号</w:t>
      </w:r>
      <w:r>
        <w:rPr>
          <w:rFonts w:hint="default" w:ascii="Times New Roman" w:hAnsi="Times New Roman" w:eastAsia="宋体" w:cs="Times New Roman"/>
          <w:highlight w:val="none"/>
          <w:lang w:val="en-US" w:eastAsia="zh-CN"/>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(6)《建设用地土壤污染状况调查、风险评估、风险管控及修复效果评估报告评审指南》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(7)《山东省环境保护厅关于印发〈山东省土壤环境保护和综合治理工作方案〉的通知》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(9)《关于加强建设用地土壤污染风险管控和修复管理工作的通知》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52"/>
        <w:bidi w:val="0"/>
        <w:spacing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(10)《关于印发山东省建设用地土壤污染风险管控和修复技术文件质量评价办法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pPr>
        <w:pStyle w:val="11"/>
        <w:spacing w:before="120" w:after="120"/>
        <w:rPr>
          <w:rFonts w:hint="default" w:ascii="Times New Roman" w:hAnsi="Times New Roman" w:eastAsia="宋体" w:cs="Times New Roman"/>
          <w:highlight w:val="none"/>
        </w:rPr>
      </w:pPr>
      <w:bookmarkStart w:id="108" w:name="_Toc15435"/>
      <w:bookmarkStart w:id="109" w:name="_Toc24411"/>
      <w:bookmarkStart w:id="110" w:name="_Toc20415"/>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根据《建设用地土壤污染状况调查技术导则》(HJ25.1-2019)、《建设用地土壤污染风险管控和修复监测技术导则》(HJ25.2-2019)、《工矿用地土壤环境管理办法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生态环境部令[2018]第3号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16"/>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pPr>
                        <w:ind w:firstLine="480"/>
                      </w:pPr>
                    </w:p>
                  </w:txbxContent>
                </v:textbox>
              </v:rect>
            </w:pict>
          </mc:Fallback>
        </mc:AlternateContent>
      </w:r>
    </w:p>
    <w:p>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pPr>
        <w:pStyle w:val="12"/>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11168"/>
      <w:bookmarkStart w:id="113" w:name="_Toc28048"/>
      <w:bookmarkStart w:id="114" w:name="_Toc13046"/>
      <w:bookmarkStart w:id="115" w:name="_Toc11320"/>
      <w:bookmarkStart w:id="116" w:name="_Toc21846"/>
      <w:bookmarkStart w:id="117" w:name="_Toc14722"/>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土壤污染状况调查主要参照《建设用地土壤污染状况调查技术导则》(HJ25.1-2019)、《建设用地土壤环境调查评估技术指南》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pPr>
        <w:spacing w:line="360" w:lineRule="auto"/>
        <w:rPr>
          <w:rFonts w:hint="default" w:ascii="Times New Roman" w:hAnsi="Times New Roman" w:eastAsia="宋体" w:cs="Times New Roman"/>
          <w:color w:val="auto"/>
          <w:highlight w:val="none"/>
          <w:lang w:val="en-US" w:eastAsia="zh-CN"/>
        </w:rPr>
      </w:pPr>
      <w:bookmarkStart w:id="118" w:name="_Toc30281"/>
      <w:bookmarkStart w:id="119" w:name="_Toc22601"/>
      <w:bookmarkStart w:id="120" w:name="_Toc22176"/>
      <w:bookmarkStart w:id="121" w:name="_Toc15347"/>
      <w:bookmarkStart w:id="122" w:name="_Toc19943"/>
      <w:bookmarkStart w:id="123" w:name="_Toc26778"/>
      <w:bookmarkStart w:id="124" w:name="_Toc30564"/>
      <w:bookmarkStart w:id="125" w:name="_Toc26402"/>
      <w:bookmarkStart w:id="126" w:name="_Toc24733"/>
      <w:bookmarkStart w:id="127" w:name="_Toc30026"/>
      <w:bookmarkStart w:id="128" w:name="_Toc15580"/>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pPr>
        <w:pStyle w:val="12"/>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pPr>
        <w:spacing w:line="360" w:lineRule="auto"/>
        <w:rPr>
          <w:rFonts w:hint="default" w:ascii="Times New Roman" w:hAnsi="Times New Roman" w:eastAsia="宋体" w:cs="Times New Roman"/>
          <w:color w:val="auto"/>
          <w:highlight w:val="none"/>
          <w:lang w:val="en-US" w:eastAsia="zh-CN"/>
        </w:rPr>
      </w:pPr>
      <w:bookmarkStart w:id="129" w:name="_bookmark5"/>
      <w:bookmarkEnd w:id="129"/>
      <w:bookmarkStart w:id="130" w:name="1.5.2调查结果"/>
      <w:bookmarkEnd w:id="130"/>
      <w:bookmarkStart w:id="131" w:name="2地块基本情况"/>
      <w:bookmarkEnd w:id="131"/>
      <w:bookmarkStart w:id="132" w:name="_Toc22626"/>
      <w:bookmarkStart w:id="133" w:name="_Toc13210"/>
      <w:bookmarkStart w:id="134" w:name="_Toc30488"/>
      <w:bookmarkStart w:id="135" w:name="_Toc25720"/>
      <w:bookmarkStart w:id="136" w:name="_Toc10417"/>
      <w:bookmarkStart w:id="137" w:name="_Toc3917"/>
      <w:bookmarkStart w:id="138" w:name="_Toc2309"/>
      <w:bookmarkStart w:id="139" w:name="_Toc4278"/>
      <w:bookmarkStart w:id="140" w:name="_Toc5180"/>
      <w:bookmarkStart w:id="141" w:name="_Toc8003"/>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pPr>
        <w:pStyle w:val="11"/>
        <w:spacing w:before="120" w:after="120"/>
        <w:rPr>
          <w:rFonts w:hint="default" w:ascii="Times New Roman" w:hAnsi="Times New Roman" w:eastAsia="宋体" w:cs="Times New Roman"/>
          <w:highlight w:val="none"/>
          <w:lang w:val="en-US" w:eastAsia="zh-CN"/>
        </w:rPr>
      </w:pPr>
      <w:bookmarkStart w:id="142" w:name="_Toc20614"/>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r>
        <w:rPr>
          <w:rFonts w:hint="default" w:ascii="Times New Roman" w:hAnsi="Times New Roman" w:eastAsia="宋体" w:cs="Times New Roman"/>
          <w:highlight w:val="none"/>
          <w:lang w:val="en-US" w:eastAsia="zh-CN"/>
        </w:rPr>
        <w:t>.</w:t>
      </w:r>
      <w:bookmarkEnd w:id="142"/>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pPr>
        <w:ind w:firstLine="480"/>
        <w:rPr>
          <w:rFonts w:hint="default" w:ascii="Times New Roman" w:hAnsi="Times New Roman" w:eastAsia="宋体" w:cs="Times New Roman"/>
          <w:highlight w:val="none"/>
          <w:lang w:val="en-US"/>
        </w:rPr>
      </w:pPr>
      <w:bookmarkStart w:id="143" w:name="_Toc32477"/>
      <w:bookmarkStart w:id="144" w:name="_Toc10336"/>
      <w:bookmarkStart w:id="145" w:name="_Toc31418"/>
      <w:bookmarkStart w:id="146" w:name="_Toc25558"/>
      <w:bookmarkStart w:id="147" w:name="_Toc7290"/>
      <w:bookmarkStart w:id="148" w:name="_Toc2340"/>
      <w:bookmarkStart w:id="149" w:name="_Toc5164"/>
      <w:bookmarkStart w:id="150" w:name="_Toc13044"/>
      <w:bookmarkStart w:id="151" w:name="_Toc24248"/>
      <w:bookmarkStart w:id="152" w:name="_Toc20597"/>
      <w:r>
        <w:rPr>
          <w:rFonts w:hint="default" w:ascii="Times New Roman" w:hAnsi="Times New Roman" w:eastAsia="宋体" w:cs="Times New Roman"/>
          <w:highlight w:val="none"/>
          <w:lang w:val="en-US"/>
        </w:rPr>
        <w:t>1、收集的资料包括但不限于以下：</w:t>
      </w:r>
    </w:p>
    <w:p>
      <w:pPr>
        <w:ind w:firstLine="480"/>
        <w:rPr>
          <w:rFonts w:hint="default" w:ascii="Times New Roman" w:hAnsi="Times New Roman" w:eastAsia="宋体" w:cs="Times New Roman"/>
          <w:highlight w:val="none"/>
          <w:lang w:val="en-US"/>
        </w:rPr>
      </w:pPr>
      <w:bookmarkStart w:id="153" w:name="_Toc29482"/>
      <w:bookmarkStart w:id="154" w:name="_Toc20159"/>
      <w:bookmarkStart w:id="155" w:name="_Toc13975"/>
      <w:bookmarkStart w:id="156" w:name="_Toc22242"/>
      <w:bookmarkStart w:id="157" w:name="_Toc1"/>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pPr>
        <w:ind w:firstLine="480"/>
        <w:rPr>
          <w:rFonts w:hint="default" w:ascii="Times New Roman" w:hAnsi="Times New Roman" w:eastAsia="宋体" w:cs="Times New Roman"/>
          <w:highlight w:val="none"/>
          <w:lang w:val="en-US"/>
        </w:rPr>
      </w:pPr>
      <w:bookmarkStart w:id="158" w:name="_Toc192"/>
      <w:bookmarkStart w:id="159" w:name="_Toc24145"/>
      <w:bookmarkStart w:id="160" w:name="_Toc6731"/>
      <w:bookmarkStart w:id="161" w:name="_Toc31815"/>
      <w:bookmarkStart w:id="162" w:name="_Toc4590"/>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pPr>
        <w:ind w:firstLine="480"/>
        <w:rPr>
          <w:rFonts w:hint="default" w:ascii="Times New Roman" w:hAnsi="Times New Roman" w:eastAsia="宋体" w:cs="Times New Roman"/>
          <w:highlight w:val="none"/>
          <w:lang w:val="en-US"/>
        </w:rPr>
      </w:pPr>
      <w:bookmarkStart w:id="163" w:name="_Toc10645"/>
      <w:bookmarkStart w:id="164" w:name="_Toc27888"/>
      <w:bookmarkStart w:id="165" w:name="_Toc4941"/>
      <w:bookmarkStart w:id="166" w:name="_Toc9527"/>
      <w:bookmarkStart w:id="167" w:name="_Toc2594"/>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default" w:ascii="Times New Roman" w:hAnsi="Times New Roman" w:eastAsia="宋体" w:cs="Times New Roman"/>
          <w:highlight w:val="none"/>
          <w:lang w:val="en-US" w:eastAsia="zh-CN"/>
        </w:rPr>
        <w:t>.</w:t>
      </w:r>
    </w:p>
    <w:p>
      <w:pPr>
        <w:ind w:firstLine="480"/>
        <w:rPr>
          <w:rFonts w:hint="default" w:ascii="Times New Roman" w:hAnsi="Times New Roman" w:eastAsia="宋体" w:cs="Times New Roman"/>
          <w:highlight w:val="none"/>
          <w:lang w:val="en-US"/>
        </w:rPr>
      </w:pPr>
      <w:bookmarkStart w:id="168" w:name="_Toc22442"/>
      <w:bookmarkStart w:id="169" w:name="_Toc12"/>
      <w:bookmarkStart w:id="170" w:name="_Toc16262"/>
      <w:bookmarkStart w:id="171" w:name="_Toc7778"/>
      <w:bookmarkStart w:id="172" w:name="_Toc6196"/>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2、资料分析</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pPr>
        <w:snapToGrid/>
        <w:spacing w:line="360" w:lineRule="auto"/>
        <w:ind w:firstLine="482"/>
        <w:rPr>
          <w:rFonts w:hint="default" w:ascii="Times New Roman" w:hAnsi="Times New Roman" w:eastAsia="宋体" w:cs="Times New Roman"/>
          <w:b/>
          <w:bCs/>
          <w:szCs w:val="22"/>
          <w:highlight w:val="none"/>
          <w:lang w:val="en-US"/>
        </w:rPr>
      </w:pPr>
      <w:bookmarkStart w:id="173" w:name="_Toc16464"/>
      <w:bookmarkStart w:id="174" w:name="_Toc28425"/>
      <w:bookmarkStart w:id="175" w:name="_Toc499"/>
      <w:bookmarkStart w:id="176" w:name="_Toc30075"/>
      <w:bookmarkStart w:id="177" w:name="_Toc23641"/>
      <w:bookmarkStart w:id="178" w:name="_Toc30927"/>
      <w:bookmarkStart w:id="179" w:name="_Toc4318"/>
      <w:bookmarkStart w:id="180" w:name="_Toc7740"/>
      <w:bookmarkStart w:id="181" w:name="_Toc20756"/>
      <w:bookmarkStart w:id="182" w:name="_Toc28654"/>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1、地块状况及设施</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1、人员访谈对象及访谈内容见表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pPr>
              <w:pStyle w:val="13"/>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jc w:val="center"/>
        </w:trPr>
        <w:tc>
          <w:tcPr>
            <w:tcW w:w="777"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pPr>
              <w:pStyle w:val="13"/>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2、人员访谈形式</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pPr>
        <w:snapToGrid/>
        <w:spacing w:line="360" w:lineRule="auto"/>
        <w:ind w:firstLine="482"/>
        <w:rPr>
          <w:rFonts w:hint="default" w:ascii="Times New Roman" w:hAnsi="Times New Roman" w:eastAsia="宋体" w:cs="Times New Roman"/>
          <w:b/>
          <w:bCs/>
          <w:szCs w:val="22"/>
          <w:highlight w:val="none"/>
          <w:lang w:val="en-US"/>
        </w:rPr>
      </w:pPr>
      <w:bookmarkStart w:id="183" w:name="_Toc13433"/>
      <w:bookmarkStart w:id="184" w:name="_Toc23070"/>
      <w:bookmarkStart w:id="185" w:name="_Toc14445"/>
      <w:bookmarkStart w:id="186" w:name="_Toc16828"/>
      <w:bookmarkStart w:id="187" w:name="_Toc14218"/>
      <w:bookmarkStart w:id="188" w:name="_Toc19326"/>
      <w:bookmarkStart w:id="189" w:name="_Toc19490"/>
      <w:bookmarkStart w:id="190" w:name="_Toc2236"/>
      <w:bookmarkStart w:id="191" w:name="_Toc7585"/>
      <w:bookmarkStart w:id="192" w:name="_Toc12695"/>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pPr>
        <w:spacing w:line="360" w:lineRule="auto"/>
        <w:rPr>
          <w:rFonts w:hint="default" w:ascii="Times New Roman" w:hAnsi="Times New Roman" w:eastAsia="宋体" w:cs="Times New Roman"/>
          <w:color w:val="auto"/>
          <w:highlight w:val="none"/>
          <w:lang w:val="en-US" w:eastAsia="zh-CN"/>
        </w:rPr>
      </w:pPr>
      <w:bookmarkStart w:id="193" w:name="_Toc27802"/>
      <w:r>
        <w:rPr>
          <w:rFonts w:hint="default" w:ascii="Times New Roman" w:hAnsi="Times New Roman" w:eastAsia="宋体" w:cs="Times New Roman"/>
          <w:color w:val="auto"/>
          <w:highlight w:val="none"/>
          <w:lang w:val="en-US" w:eastAsia="zh-CN"/>
        </w:rPr>
        <w:t>1、基于地块相关资料收集和现场实地踏勘所掌握的地块资料，填写地块调查记录，判断地块存在潜在污染的可能性，识别导致地块污染的来源和主要污染物类型。</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2、根据快检情况，进行判断，当确定不存在潜在污染时，地块环境调查工作结束，编制地块环境调查报告。</w:t>
      </w:r>
      <w:bookmarkEnd w:id="193"/>
    </w:p>
    <w:p>
      <w:pPr>
        <w:pStyle w:val="11"/>
        <w:spacing w:before="120" w:after="120"/>
        <w:rPr>
          <w:rFonts w:hint="default" w:ascii="Times New Roman" w:hAnsi="Times New Roman" w:eastAsia="宋体" w:cs="Times New Roman"/>
          <w:highlight w:val="none"/>
          <w:lang w:val="en-US"/>
        </w:rPr>
      </w:pPr>
      <w:bookmarkStart w:id="194" w:name="_Toc18835"/>
      <w:bookmarkStart w:id="195" w:name="_Toc13328"/>
      <w:bookmarkStart w:id="196" w:name="_Toc22835"/>
      <w:bookmarkStart w:id="197" w:name="_Toc28573"/>
      <w:bookmarkStart w:id="198" w:name="_Toc6132"/>
      <w:bookmarkStart w:id="199" w:name="_Toc14292"/>
      <w:bookmarkStart w:id="200" w:name="_Toc11771"/>
      <w:bookmarkStart w:id="201" w:name="_Toc4939"/>
      <w:bookmarkStart w:id="202" w:name="_Toc18936"/>
      <w:bookmarkStart w:id="203" w:name="_Toc18821"/>
      <w:bookmarkStart w:id="204" w:name="_Toc5534"/>
      <w:bookmarkStart w:id="205" w:name="_Toc29197"/>
      <w:bookmarkStart w:id="206" w:name="_Toc27700"/>
      <w:bookmarkStart w:id="207" w:name="_Toc14956"/>
      <w:bookmarkStart w:id="208" w:name="_Toc30891"/>
      <w:bookmarkStart w:id="209" w:name="_Toc26721"/>
      <w:bookmarkStart w:id="210" w:name="_Toc15895"/>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highlight w:val="none"/>
          <w:lang w:val="en-US" w:eastAsia="zh-CN"/>
        </w:rPr>
        <w:t>二</w:t>
      </w:r>
      <w:r>
        <w:rPr>
          <w:rFonts w:hint="default" w:ascii="Times New Roman" w:hAnsi="Times New Roman" w:eastAsia="宋体" w:cs="Times New Roman"/>
          <w:color w:val="auto"/>
          <w:highlight w:val="none"/>
          <w:lang w:val="en-US" w:eastAsia="zh-CN"/>
        </w:rPr>
        <w:t>类用地建设用地要求。</w:t>
      </w:r>
    </w:p>
    <w:p>
      <w:pPr>
        <w:pStyle w:val="10"/>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_bookmark6"/>
      <w:bookmarkEnd w:id="211"/>
      <w:bookmarkStart w:id="212" w:name="2.1调查范围_"/>
      <w:bookmarkEnd w:id="212"/>
      <w:bookmarkStart w:id="213" w:name="_Toc30401"/>
      <w:bookmarkStart w:id="214" w:name="_Toc17744"/>
      <w:bookmarkStart w:id="215" w:name="_Toc11365"/>
      <w:bookmarkStart w:id="216" w:name="_Toc18201"/>
      <w:bookmarkStart w:id="217" w:name="_Toc21644"/>
      <w:bookmarkStart w:id="218" w:name="_Toc26219"/>
      <w:bookmarkStart w:id="219" w:name="_Toc28551"/>
      <w:bookmarkStart w:id="220" w:name="_Toc26183"/>
      <w:bookmarkStart w:id="221" w:name="_Toc4008"/>
      <w:bookmarkStart w:id="222" w:name="_Toc9801"/>
      <w:bookmarkStart w:id="223" w:name="_Toc17056"/>
      <w:bookmarkStart w:id="224" w:name="_Toc451"/>
      <w:bookmarkStart w:id="225" w:name="_Toc8237"/>
      <w:bookmarkStart w:id="226" w:name="_Toc21833"/>
      <w:bookmarkStart w:id="227" w:name="_Toc2931"/>
      <w:bookmarkStart w:id="228" w:name="_Toc25507"/>
      <w:bookmarkStart w:id="229" w:name="_Toc28202"/>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pPr>
        <w:pStyle w:val="11"/>
        <w:spacing w:before="120" w:after="120" w:line="360" w:lineRule="auto"/>
        <w:rPr>
          <w:rFonts w:hint="default" w:ascii="Times New Roman" w:hAnsi="Times New Roman" w:eastAsia="宋体" w:cs="Times New Roman"/>
          <w:highlight w:val="none"/>
          <w:lang w:val="en-US"/>
        </w:rPr>
      </w:pPr>
      <w:bookmarkStart w:id="230" w:name="_Toc1651"/>
      <w:r>
        <w:rPr>
          <w:rFonts w:hint="default" w:ascii="Times New Roman" w:hAnsi="Times New Roman" w:eastAsia="宋体" w:cs="Times New Roman"/>
          <w:highlight w:val="none"/>
          <w:lang w:val="en-US"/>
        </w:rPr>
        <w:t>3.1 区域环境概况</w:t>
      </w:r>
      <w:bookmarkEnd w:id="230"/>
    </w:p>
    <w:p>
      <w:pPr>
        <w:pStyle w:val="12"/>
        <w:spacing w:before="120" w:after="120"/>
        <w:rPr>
          <w:rFonts w:hint="default" w:ascii="Times New Roman" w:hAnsi="Times New Roman" w:eastAsia="宋体" w:cs="Times New Roman"/>
          <w:highlight w:val="none"/>
          <w:lang w:val="en-US"/>
        </w:rPr>
      </w:pPr>
      <w:bookmarkStart w:id="231" w:name="3.1地理位置"/>
      <w:bookmarkEnd w:id="231"/>
      <w:bookmarkStart w:id="232" w:name="_bookmark10"/>
      <w:bookmarkEnd w:id="232"/>
      <w:bookmarkStart w:id="233" w:name="_Toc25889"/>
      <w:bookmarkStart w:id="234" w:name="_Toc32088"/>
      <w:bookmarkStart w:id="235" w:name="_Toc5791"/>
      <w:bookmarkStart w:id="236" w:name="_Toc9235"/>
      <w:bookmarkStart w:id="237" w:name="_Toc17013"/>
      <w:bookmarkStart w:id="238" w:name="_Toc125"/>
      <w:bookmarkStart w:id="239" w:name="_Toc14856"/>
      <w:bookmarkStart w:id="240" w:name="_Toc26131"/>
      <w:bookmarkStart w:id="241" w:name="_Toc22425"/>
      <w:bookmarkStart w:id="242" w:name="_Toc4831"/>
      <w:bookmarkStart w:id="243" w:name="_Toc14854"/>
      <w:bookmarkStart w:id="244" w:name="_Toc3828"/>
      <w:bookmarkStart w:id="245" w:name="_Toc30973"/>
      <w:bookmarkStart w:id="246" w:name="_Toc22092"/>
      <w:bookmarkStart w:id="247" w:name="_Toc32049"/>
      <w:bookmarkStart w:id="248" w:name="_Toc18878"/>
      <w:bookmarkStart w:id="249" w:name="_Toc29341"/>
      <w:bookmarkStart w:id="250" w:name="_Toc32513"/>
      <w:bookmarkStart w:id="251" w:name="_Toc8701"/>
      <w:bookmarkStart w:id="252" w:name="_Toc6466"/>
      <w:bookmarkStart w:id="253" w:name="_Toc15894"/>
      <w:bookmarkStart w:id="254" w:name="_Toc10620"/>
      <w:bookmarkStart w:id="255" w:name="_Toc23229"/>
      <w:bookmarkStart w:id="256" w:name="_Toc23236"/>
      <w:bookmarkStart w:id="257" w:name="_Toc10121"/>
      <w:bookmarkStart w:id="258" w:name="_Toc23623"/>
      <w:bookmarkStart w:id="259" w:name="_Toc17113"/>
      <w:bookmarkStart w:id="260" w:name="_Toc29901"/>
      <w:bookmarkStart w:id="261" w:name="_Toc1701"/>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pPr>
        <w:spacing w:line="360" w:lineRule="auto"/>
        <w:ind w:firstLine="480"/>
        <w:rPr>
          <w:rFonts w:hint="default" w:ascii="Times New Roman" w:hAnsi="Times New Roman" w:eastAsia="宋体" w:cs="Times New Roman"/>
          <w:color w:val="auto"/>
          <w:highlight w:val="none"/>
          <w:lang w:val="en-US" w:eastAsia="zh-CN"/>
        </w:rPr>
      </w:pPr>
      <w:bookmarkStart w:id="262" w:name="_bookmark11"/>
      <w:bookmarkEnd w:id="262"/>
      <w:bookmarkStart w:id="263" w:name="3.2自然环境概况_"/>
      <w:bookmarkEnd w:id="263"/>
      <w:bookmarkStart w:id="264" w:name="_Toc7221"/>
      <w:bookmarkStart w:id="265" w:name="_Toc24414"/>
      <w:bookmarkStart w:id="266" w:name="_Toc3840"/>
      <w:bookmarkStart w:id="267" w:name="_Toc21348"/>
      <w:bookmarkStart w:id="268" w:name="_Toc13900"/>
      <w:bookmarkStart w:id="269" w:name="_Toc29888"/>
      <w:bookmarkStart w:id="270" w:name="_Toc956"/>
      <w:bookmarkStart w:id="271" w:name="_Toc3944"/>
      <w:bookmarkStart w:id="272" w:name="_Toc30698"/>
      <w:bookmarkStart w:id="273" w:name="_Toc31142"/>
      <w:bookmarkStart w:id="274" w:name="_Toc20858"/>
      <w:bookmarkStart w:id="275" w:name="_Toc7038"/>
      <w:bookmarkStart w:id="276" w:name="_Toc15437"/>
      <w:r>
        <w:rPr>
          <w:rFonts w:hint="default" w:ascii="Times New Roman" w:hAnsi="Times New Roman" w:eastAsia="宋体" w:cs="Times New Roman"/>
          <w:color w:val="auto"/>
          <w:highlight w:val="none"/>
          <w:lang w:val="en-US" w:eastAsia="zh-CN"/>
        </w:rPr>
        <w:t>本次调查地块</w:t>
      </w:r>
      <w:r>
        <w:rPr>
          <w:rFonts w:hint="default" w:ascii="Times New Roman" w:hAnsi="Times New Roman" w:cs="Times New Roman"/>
          <w:color w:val="auto"/>
          <w:highlight w:val="none"/>
          <w:lang w:val="en-US" w:eastAsia="zh-CN"/>
        </w:rPr>
        <w:t>位于枣庄市峄城区威汕线西侧，</w:t>
      </w:r>
      <w:r>
        <w:rPr>
          <w:rFonts w:hint="default" w:ascii="Times New Roman" w:hAnsi="Times New Roman" w:eastAsia="宋体" w:cs="Times New Roman"/>
          <w:color w:val="auto"/>
          <w:highlight w:val="none"/>
          <w:lang w:val="en-US" w:eastAsia="zh-CN"/>
        </w:rPr>
        <w:t>地块面积</w:t>
      </w:r>
      <w:r>
        <w:rPr>
          <w:rFonts w:hint="default" w:ascii="Times New Roman" w:hAnsi="Times New Roman" w:cs="Times New Roman"/>
          <w:color w:val="auto"/>
          <w:highlight w:val="none"/>
          <w:lang w:val="en-US" w:eastAsia="zh-CN"/>
        </w:rPr>
        <w:t>14341</w:t>
      </w:r>
      <w:r>
        <w:rPr>
          <w:rFonts w:hint="default" w:ascii="Times New Roman" w:hAnsi="Times New Roman" w:eastAsia="宋体" w:cs="Times New Roman"/>
          <w:color w:val="auto"/>
          <w:highlight w:val="none"/>
          <w:lang w:val="en-US" w:eastAsia="zh-CN"/>
        </w:rPr>
        <w:t>平方米。</w:t>
      </w:r>
    </w:p>
    <w:p>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1气候气象"/>
      <w:bookmarkEnd w:id="277"/>
      <w:bookmarkStart w:id="278" w:name="3.2.2区域地质概况"/>
      <w:bookmarkEnd w:id="278"/>
      <w:bookmarkStart w:id="279" w:name="_Toc8904"/>
      <w:bookmarkStart w:id="280" w:name="_Toc17214"/>
      <w:bookmarkStart w:id="281" w:name="_Toc23698"/>
      <w:bookmarkStart w:id="282" w:name="_Toc29586"/>
      <w:bookmarkStart w:id="283" w:name="_Toc29452"/>
      <w:bookmarkStart w:id="284" w:name="_Toc5578"/>
      <w:bookmarkStart w:id="285" w:name="_Toc21474"/>
      <w:bookmarkStart w:id="286" w:name="_Toc24447"/>
      <w:bookmarkStart w:id="287" w:name="_Toc32082"/>
      <w:bookmarkStart w:id="288" w:name="_Toc7910"/>
      <w:bookmarkStart w:id="289" w:name="_Toc5543"/>
      <w:bookmarkStart w:id="290" w:name="_Toc15066"/>
      <w:bookmarkStart w:id="291" w:name="_Toc31595"/>
      <w:bookmarkStart w:id="292" w:name="_Toc22369"/>
      <w:bookmarkStart w:id="293" w:name="_Toc29656"/>
      <w:bookmarkStart w:id="294" w:name="_Toc19168"/>
      <w:bookmarkStart w:id="295" w:name="_Toc2379"/>
      <w:bookmarkStart w:id="296" w:name="_Toc19994"/>
      <w:bookmarkStart w:id="297" w:name="_Toc28375"/>
      <w:bookmarkStart w:id="298" w:name="_Toc1006"/>
      <w:bookmarkStart w:id="299" w:name="_Toc2079"/>
      <w:bookmarkStart w:id="300" w:name="_Toc22419"/>
      <w:bookmarkStart w:id="301" w:name="_Toc32276"/>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峄城区地处山东省枣庄市南部，东连临沂市兰陵县，西接薛城区，北依市中区，南濒韩庄运河与台儿庄区比邻，西南隅与微山县相接。峄城区为山东省南大门，是枣庄市市辖区，位处北纬34°34'—34°48'，东经117°23'—117°49'之间。东西最长处40千米，南北最宽处24.5千米。总面积635平方公里，占全市总面积的14%，占全省总面积的0.14%。2001年3月，乡镇合并。峄城区辖5个镇2个街道，即榴园镇(原王庄乡、棠阴乡合)、阴平镇(原阴平镇、金陵寺镇合)、古邵镇(原古邵镇、坊上乡、曹庄镇合)、底阁镇(原底阁镇、甘露沟乡合)、峨山镇(原峨山镇、萝藤乡、左庄乡合)、吴林街道(原吴林乡、肖桥乡合)、坛山街道(原峄城镇)总人口43万，总面积636平方公里。</w:t>
      </w:r>
    </w:p>
    <w:p>
      <w:pPr>
        <w:pStyle w:val="12"/>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pPr>
        <w:bidi w:val="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峄城区的气候属暖温带季风性气候区。四季分明，季风明显，雨热同季。因受黄海气候的影响，东风较多，但大陆海洋性气候不够典型。全区年日照平均为2226.4小时，以4、5月份日照时数最多，月平均可达216.5小时。全区冬季最长，夏季次之，春季略长于秋季，具有冷热持续较长的特点。历年平均温度14.5℃，全区降水较为充沛，年平均降水量872.9毫米。其中，夏季占年降水量的64%，秋季占16.7%，冬季占4.1%，春季占14.5%。峄城区河流属淮河流域运河水系。运河北岸支流以峄城大沙河为界，河西属南四湖湖东地区，河东属邳苍地区。地面径流方向总的是自北向南，境内主要河流有韩庄运河、峄城沙河、一支沟、三支沟、四支沟、周营沙河、阴平沙河、新沟河、陶沟河九条。地面径流方向总的是自北向南，各条河道多为季节性泄洪河道。峄城区风玫瑰图见图3.1-1。</w:t>
      </w:r>
    </w:p>
    <w:p>
      <w:pPr>
        <w:pStyle w:val="2"/>
        <w:spacing w:line="360" w:lineRule="auto"/>
        <w:ind w:left="0" w:leftChars="0"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inline distT="0" distB="0" distL="114300" distR="114300">
            <wp:extent cx="1798320" cy="1535430"/>
            <wp:effectExtent l="0" t="0" r="11430" b="7620"/>
            <wp:docPr id="3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d54e91d5c082fe59a97940d90ebc4c4"/>
                    <pic:cNvPicPr>
                      <a:picLocks noChangeAspect="1"/>
                    </pic:cNvPicPr>
                  </pic:nvPicPr>
                  <pic:blipFill>
                    <a:blip r:embed="rId17"/>
                    <a:stretch>
                      <a:fillRect/>
                    </a:stretch>
                  </pic:blipFill>
                  <pic:spPr>
                    <a:xfrm>
                      <a:off x="0" y="0"/>
                      <a:ext cx="1798320" cy="1535430"/>
                    </a:xfrm>
                    <a:prstGeom prst="rect">
                      <a:avLst/>
                    </a:prstGeom>
                    <a:noFill/>
                    <a:ln>
                      <a:noFill/>
                    </a:ln>
                  </pic:spPr>
                </pic:pic>
              </a:graphicData>
            </a:graphic>
          </wp:inline>
        </w:drawing>
      </w:r>
    </w:p>
    <w:p>
      <w:pPr>
        <w:pStyle w:val="2"/>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图3.1-1峄城区风玫瑰图</w:t>
      </w:r>
    </w:p>
    <w:p>
      <w:pPr>
        <w:pStyle w:val="12"/>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pPr>
        <w:spacing w:line="360" w:lineRule="auto"/>
        <w:ind w:firstLine="480"/>
        <w:rPr>
          <w:rFonts w:hint="default" w:ascii="Times New Roman" w:hAnsi="Times New Roman" w:eastAsia="宋体" w:cs="Times New Roman"/>
          <w:highlight w:val="none"/>
          <w:lang w:val="en-US"/>
        </w:rPr>
      </w:pPr>
      <w:bookmarkStart w:id="303" w:name="_Toc24005"/>
      <w:bookmarkStart w:id="304" w:name="_Toc21247"/>
      <w:bookmarkStart w:id="305" w:name="_Toc23608"/>
      <w:bookmarkStart w:id="306" w:name="_Toc18176"/>
      <w:bookmarkStart w:id="307" w:name="_Toc454"/>
      <w:bookmarkStart w:id="308" w:name="_Toc23359"/>
      <w:bookmarkStart w:id="309" w:name="_Toc24565"/>
      <w:bookmarkStart w:id="310" w:name="_Toc22959"/>
      <w:bookmarkStart w:id="311" w:name="_Toc24665"/>
      <w:bookmarkStart w:id="312" w:name="_Toc25203"/>
      <w:bookmarkStart w:id="313" w:name="_Toc17286"/>
      <w:r>
        <w:rPr>
          <w:rFonts w:hint="default" w:ascii="Times New Roman" w:hAnsi="Times New Roman" w:eastAsia="宋体" w:cs="Times New Roman"/>
          <w:highlight w:val="none"/>
          <w:lang w:val="en-US"/>
        </w:rPr>
        <w:t>枣庄市地形起伏较大，为一西北—东南向的斜长方形，地势北、东北高，南及东南低。东北部为低山—丘陵区，其中高山—巨梁山—抱犊崮一带为低山区，海拔620.9m的高山为众山之冠，其</w:t>
      </w:r>
      <w:r>
        <w:rPr>
          <w:rFonts w:hint="default" w:ascii="Times New Roman" w:hAnsi="Times New Roman" w:eastAsia="宋体" w:cs="Times New Roman"/>
          <w:highlight w:val="none"/>
          <w:lang w:val="en-US" w:eastAsia="zh-CN"/>
        </w:rPr>
        <w:t>他</w:t>
      </w:r>
      <w:r>
        <w:rPr>
          <w:rFonts w:hint="default" w:ascii="Times New Roman" w:hAnsi="Times New Roman" w:eastAsia="宋体" w:cs="Times New Roman"/>
          <w:highlight w:val="none"/>
          <w:lang w:val="en-US"/>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峄城区地处鲁中南山地丘陵与淮北平原的衔接带上，在地貌分类上既有丘陵，又有平原。在不同营造力的作用下，本区地貌在成因上形成三种类型：流水地貌、岩溶地貌、构造地貌。</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流水地貌：此地貌是峄城区重要地貌类型。由于流水沿断裂强烈下切，丘陵解体，原有呈东西向排列的脉状丘陵，被切割成基座相连，呈现圆椎状或浑圆状丘陵。脉状丘陵尽管被流水切割而解体，但陵顶海拔高程大致相等，说明当初陵顶是在一个平面上，这个面就是鲁中南初期侵蚀面。流水地貌除流水侵蚀地貌还有流水堆积地貌。流水堆积地貌分布于丘陵坡麓、谷地和平原地带，是属于流水对丘陵的侵蚀，将侵蚀下的物质搬运到山麓以下低凹处堆积所致。流水堆积地貌在峄城区大面积的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岩溶地貌：此地貌是流水对可溶性岩石溶蚀所致。峄城区石灰岩广泛出露，丘陵顶部几乎全部由石灰岩组成。石灰岩硬度大，但风化节理和构造节理发育，流水沿着节理面长期溶蚀，在石灰岩表面溶蚀成数量众多的溶沟，沟间形成石芽。溶沟宽10~30厘米，深30~50厘米，长度不一，也不连续。溶沟石芽属于地表岩溶地貌，因丘陵顶部石灰岩广泛分布，所以地表岩溶地貌分布很广，发育典型。丘顶部的石灰岩厚度不大，如青檀寺山顶的石灰岩厚度也不过50米，以下为页岩。就整个丘陵地带来说，地下岩溶地貌不发育。在页岩以下，还有一层石灰岩，因上面的页岩起到隔水层的作用，所以这一层石灰岩地下岩溶地貌发育不好，溶洞少见，或规模小而不典型。</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构造地貌：此地貌分为低山丘陵、山前平原和洼地。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①低山丘陵。分布规律是北面一条带，中部一大块，从坡顶到坡脚划分为：山丘岭坡、梯田、近山台地。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丘岭坡：此岭坡指山顶部位。按海拔高度可划分为两个层次。高层次的海拔为300米，低层次的海拔为200米。高层次山顶为坚硬的石灰岩组成，抗风化能力强，高高突起。全区108个山头中，海拔在300米上下的主要山头有：大马山（314.8米）、卧虎山（290米）、锅其山（301.4米）、坛山（275.8米）棚山（325.5米）、大明山（311米）文峰山（350.5米，为全区制高点）、寨山（331.7米）、黄崖山（332米）等。海拔200米左右的山头也为数不少，因顶部的石灰岩剥蚀殆尽，下层的页岩也极易受蚀剥去，所以高度降低。分布于主体丘陵外围的丘陵，如峨山（206米）、白山（224.4米）等。这些山顶因受蚀降低，坡度减小，多数</w:t>
      </w:r>
      <w:r>
        <w:rPr>
          <w:rFonts w:hint="default" w:ascii="Times New Roman" w:hAnsi="Times New Roman" w:cs="Times New Roman"/>
          <w:sz w:val="24"/>
          <w:highlight w:val="none"/>
          <w:lang w:eastAsia="zh-CN"/>
        </w:rPr>
        <w:t>呈</w:t>
      </w:r>
      <w:r>
        <w:rPr>
          <w:rFonts w:hint="default" w:ascii="Times New Roman" w:hAnsi="Times New Roman" w:cs="Times New Roman"/>
          <w:sz w:val="24"/>
          <w:highlight w:val="none"/>
        </w:rPr>
        <w:t>浑圆状。</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梯田：指坡腰部位。海拔在300米高丘陵顶部为坚硬石灰岩，石灰岩崩塌，形成陡崖。陡岩以下为页岩。页岩受蚀，山坡后退，形成凹形坡腰。坡腰表层为一层残积坡积层。层厚10~30厘米。坡腰为凹形坡，坡度为20°~30°，不宜开垦耕种，但可修成梯田，植树造林。</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海拔在200米低山丘陵区，相对高度差减小，坡度减缓，坡腰坡度降至20°以下，可在这种低山丘陵缓坡造梯田。这种低丘陵缓坡地区在峄城区东部的萝藤、峨山、甘露沟及肖桥、大转湾村一带广泛分布。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近山台地：指山麓部位，本部位特点是坡面平缓，似如平台。成因主要是山坡受蚀平行后退，在丘陵底部边缘部位形成平台。平台之上堆积了一层坡积和洪积物，后被沟谷流水切割，表面起伏不平，边缘呈花边状，这种形状像裙衣，所以将这种山麓地带由坡积和洪积物组成的地表形态称为坡积裙。坡积裙出露广泛，在丘陵地带的山麓部位只要不受到某种原因侵蚀，都有分布。</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②山前平原。分布于峄城区中部。被丘陵分割成若干片，海拔在40~66米之间。从所处部位划分为山间谷地、山前倾斜平原和低石土垅。</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间谷地：面积较大的为棠荫——王庄谷地。该谷地东西长15千米，西窄东宽，平均宽2千米，南北被低山丘陵所围绕。谷地平坦，海拔，西部为100米，东部为50米，谷底面微微向东倾斜。谷地成因属于断块凹陷。谷底中部土层厚10米，两侧逐渐减薄。</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山前倾斜平原：分布面积最大，一片分布于东部丘陵南侧的广大平坦地区，另一分布于阴平、金陵寺一线以南到刘桥干渠。从成因上说，这两大片平原皆属于流水侵蚀所形成的剥蚀平原。其表面特征，地面微有起伏，隆起处基岩出露（称为低石土垅），低洼处覆盖有一定厚度的土层，约几十厘米到几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③洼地。分布于古邵镇南的运河一带以及底阁镇南部。地形低洼，海拔在30~40米之间。古邵镇杨官闸运河滩地的海拔29.5米，是本区最低点。</w:t>
      </w:r>
    </w:p>
    <w:p>
      <w:pPr>
        <w:bidi w:val="0"/>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cs="Times New Roman"/>
          <w:sz w:val="24"/>
          <w:highlight w:val="none"/>
        </w:rPr>
        <w:t>新构造运动在本区的表现是由北向南的掀斜运动，对刘桥干渠一线属于掀斜运动的转轴线，线北为上升区，线南为下降区。所以在洼地范围内为沉降区，地表下沉并接受物质堆积。实际上，洼地已具备了堆积平原的性质，若进一步划分，洼地可分为交接洼地和河漫滩。交接洼地属于山前倾斜平原和洼地间的过渡区，位于刘桥干渠以南，曹庄、坊上一线以北。河漫滩位于运河一带，基本上归属于堆积平原。因为本部位已经受到黄河影响，成为黄泛区的一部分。</w:t>
      </w:r>
    </w:p>
    <w:p>
      <w:pPr>
        <w:pStyle w:val="2"/>
        <w:rPr>
          <w:rFonts w:hint="default" w:ascii="Times New Roman" w:hAnsi="Times New Roman" w:cs="Times New Roman"/>
          <w:highlight w:val="none"/>
          <w:lang w:val="en-US"/>
        </w:rPr>
      </w:pPr>
      <w:r>
        <w:rPr>
          <w:rFonts w:hint="default" w:ascii="Times New Roman" w:hAnsi="Times New Roman" w:cs="Times New Roman"/>
          <w:color w:val="000000"/>
          <w:kern w:val="0"/>
          <w:sz w:val="24"/>
          <w:szCs w:val="24"/>
          <w:highlight w:val="none"/>
          <w:lang w:val="en-US" w:eastAsia="zh-CN" w:bidi="ar"/>
        </w:rPr>
        <w:t>项目地块地形无较大起伏、地势平坦，相邻周边地块南高北低，西高东低，项目地块地面标高70m左右。</w:t>
      </w:r>
    </w:p>
    <w:p>
      <w:pPr>
        <w:pStyle w:val="12"/>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1、地质构造情况</w:t>
      </w:r>
    </w:p>
    <w:p>
      <w:pPr>
        <w:jc w:val="left"/>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又派生出沿北东向、北西向两组切向断裂，使各组断裂复杂化。枣庄地层</w:t>
      </w:r>
      <w:r>
        <w:rPr>
          <w:rFonts w:hint="default" w:ascii="Times New Roman" w:hAnsi="Times New Roman" w:cs="Times New Roman"/>
          <w:highlight w:val="none"/>
        </w:rPr>
        <w:drawing>
          <wp:anchor distT="0" distB="0" distL="114300" distR="114300" simplePos="0" relativeHeight="251700224" behindDoc="0" locked="0" layoutInCell="1" allowOverlap="1">
            <wp:simplePos x="0" y="0"/>
            <wp:positionH relativeFrom="column">
              <wp:posOffset>4114800</wp:posOffset>
            </wp:positionH>
            <wp:positionV relativeFrom="paragraph">
              <wp:posOffset>946150</wp:posOffset>
            </wp:positionV>
            <wp:extent cx="1055370" cy="901065"/>
            <wp:effectExtent l="0" t="0" r="11430" b="13335"/>
            <wp:wrapNone/>
            <wp:docPr id="109"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descr="d54e91d5c082fe59a97940d90ebc4c4"/>
                    <pic:cNvPicPr>
                      <a:picLocks noChangeAspect="1"/>
                    </pic:cNvPicPr>
                  </pic:nvPicPr>
                  <pic:blipFill>
                    <a:blip r:embed="rId18"/>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highlight w:val="none"/>
          <w:lang w:val="en-US" w:eastAsia="zh-CN"/>
        </w:rPr>
        <w:t>分为三类：古老的变质地层、海相沉积地层和陆相沉积地层。枣庄地区地层岩性有页岩、砂岩、粉砂岩、黑云变粒岩、黏土岩、石膏岩等，枣庄市区域地质构造图见3.1-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rPr>
        <w:drawing>
          <wp:inline distT="0" distB="0" distL="114300" distR="114300">
            <wp:extent cx="5276215" cy="4704715"/>
            <wp:effectExtent l="0" t="0" r="635" b="635"/>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19"/>
                    <a:stretch>
                      <a:fillRect/>
                    </a:stretch>
                  </pic:blipFill>
                  <pic:spPr>
                    <a:xfrm>
                      <a:off x="0" y="0"/>
                      <a:ext cx="5276215" cy="4704715"/>
                    </a:xfrm>
                    <a:prstGeom prst="rect">
                      <a:avLst/>
                    </a:prstGeom>
                    <a:noFill/>
                    <a:ln>
                      <a:noFill/>
                    </a:ln>
                  </pic:spPr>
                </pic:pic>
              </a:graphicData>
            </a:graphic>
          </wp:inline>
        </w:drawing>
      </w:r>
    </w:p>
    <w:p>
      <w:pPr>
        <w:ind w:left="0" w:leftChars="0" w:firstLine="0" w:firstLineChars="0"/>
        <w:jc w:val="center"/>
        <w:rPr>
          <w:rFonts w:hint="default" w:ascii="Times New Roman" w:hAnsi="Times New Roman" w:eastAsia="宋体" w:cs="Times New Roman"/>
          <w:b/>
          <w:bCs/>
          <w:color w:val="000000"/>
          <w:kern w:val="2"/>
          <w:sz w:val="21"/>
          <w:szCs w:val="21"/>
          <w:highlight w:val="none"/>
          <w:u w:val="none"/>
          <w:shd w:val="clear" w:color="auto" w:fill="auto"/>
          <w:lang w:val="en-US" w:eastAsia="zh-CN" w:bidi="ar-SA"/>
        </w:rPr>
      </w:pPr>
      <w:r>
        <w:rPr>
          <w:rFonts w:hint="default" w:ascii="Times New Roman" w:hAnsi="Times New Roman" w:eastAsia="黑体" w:cs="Times New Roman"/>
          <w:highlight w:val="none"/>
          <w:lang w:val="en-US" w:eastAsia="zh-CN"/>
        </w:rPr>
        <w:t>图3.1-2 枣庄市区域地质构造图</w:t>
      </w:r>
    </w:p>
    <w:p>
      <w:pPr>
        <w:rPr>
          <w:rFonts w:hint="default" w:ascii="Times New Roman" w:hAnsi="Times New Roman" w:cs="Times New Roman"/>
          <w:lang w:val="en-US" w:eastAsia="zh-CN"/>
        </w:rPr>
      </w:pPr>
    </w:p>
    <w:p>
      <w:pPr>
        <w:numPr>
          <w:ilvl w:val="0"/>
          <w:numId w:val="2"/>
        </w:numPr>
        <w:spacing w:line="360" w:lineRule="auto"/>
        <w:ind w:firstLine="560"/>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pPr>
      <w:r>
        <w:rPr>
          <w:rFonts w:hint="default" w:ascii="Times New Roman" w:hAnsi="Times New Roman" w:eastAsia="黑体" w:cs="Times New Roman"/>
          <w:b w:val="0"/>
          <w:bCs w:val="0"/>
          <w:color w:val="000000" w:themeColor="text1"/>
          <w:position w:val="0"/>
          <w:sz w:val="24"/>
          <w:szCs w:val="24"/>
          <w:highlight w:val="none"/>
          <w:lang w:val="en-US" w:eastAsia="zh-CN" w:bidi="zh-CN"/>
          <w14:textFill>
            <w14:solidFill>
              <w14:schemeClr w14:val="tx1"/>
            </w14:solidFill>
          </w14:textFill>
        </w:rPr>
        <w:t>区域地层地质</w:t>
      </w:r>
    </w:p>
    <w:p>
      <w:pPr>
        <w:rPr>
          <w:rFonts w:hint="default" w:ascii="Times New Roman" w:hAnsi="Times New Roman" w:cs="Times New Roman"/>
          <w:highlight w:val="none"/>
          <w:lang w:val="en-US" w:eastAsia="zh-CN"/>
        </w:rPr>
      </w:pPr>
      <w:r>
        <w:rPr>
          <w:rFonts w:hint="default" w:ascii="Times New Roman" w:hAnsi="Times New Roman" w:cs="Times New Roman"/>
          <w:lang w:val="en-US" w:eastAsia="zh-CN"/>
        </w:rPr>
        <w:t>本次地块</w:t>
      </w:r>
      <w:r>
        <w:rPr>
          <w:rFonts w:hint="default" w:ascii="Times New Roman" w:hAnsi="Times New Roman" w:cs="Times New Roman"/>
          <w:highlight w:val="none"/>
          <w:lang w:val="en-US" w:eastAsia="zh-CN"/>
        </w:rPr>
        <w:t>地质情况及工程地质剖面图引用南侧地块《枣庄市峄城区匡衡小学扩建工程岩土工程勘察报告》（2021年6月）地勘资料中相关内容，该地块距离被调查地块700米，处于同一水文地质，地质勘察报告详见附件7，本次勘察最大孔深15.00米，依据野外鉴别及室内土工试验，按地基土的成因类型、地质特征将本场地地基土划分为一层，分述如下：</w:t>
      </w:r>
    </w:p>
    <w:p>
      <w:pPr>
        <w:rPr>
          <w:rFonts w:hint="default" w:ascii="Times New Roman" w:hAnsi="Times New Roman" w:cs="Times New Roman"/>
          <w:lang w:val="en-US" w:eastAsia="zh-CN"/>
        </w:rPr>
      </w:pPr>
      <w:r>
        <w:rPr>
          <w:rFonts w:hint="default" w:ascii="Times New Roman" w:hAnsi="Times New Roman" w:cs="Times New Roman"/>
          <w:lang w:val="en-US" w:eastAsia="zh-CN"/>
        </w:rPr>
        <w:t>①石灰岩（O）</w:t>
      </w:r>
    </w:p>
    <w:p>
      <w:pPr>
        <w:spacing w:line="360" w:lineRule="auto"/>
        <w:ind w:firstLine="560"/>
        <w:rPr>
          <w:rFonts w:hint="default" w:ascii="Times New Roman" w:hAnsi="Times New Roman" w:cs="Times New Roman"/>
          <w:lang w:val="en-US" w:eastAsia="zh-CN"/>
        </w:rPr>
      </w:pPr>
      <w:r>
        <w:rPr>
          <w:rFonts w:hint="default" w:ascii="Times New Roman" w:hAnsi="Times New Roman" w:cs="Times New Roman"/>
          <w:lang w:val="en-US" w:eastAsia="zh-CN"/>
        </w:rPr>
        <w:t>灰白色，中风化。隐晶质结构，块状构造，巨厚层状。岩芯较完整，呈短柱状～柱状，局部为碎块状。裂隙微发育充填方解石脉。采取率</w:t>
      </w:r>
      <w:r>
        <w:rPr>
          <w:rFonts w:hint="eastAsia" w:ascii="Times New Roman" w:hAnsi="Times New Roman" w:cs="Times New Roman"/>
          <w:lang w:val="en-US" w:eastAsia="zh-CN"/>
        </w:rPr>
        <w:t>80%～90%</w:t>
      </w:r>
      <w:r>
        <w:rPr>
          <w:rFonts w:hint="default" w:ascii="Times New Roman" w:hAnsi="Times New Roman" w:cs="Times New Roman"/>
          <w:lang w:val="en-US" w:eastAsia="zh-CN"/>
        </w:rPr>
        <w:t>，岩石质量指标RQD=70～80，岩体基本质量等级Ⅲ级，较硬岩。地块与引用地勘相对位置图见图3.1-3，</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地质构造见图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，地块工程地质剖面图见图3.1-</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，柱状剖面图3.1-</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highlight w:val="none"/>
        </w:rPr>
        <w:drawing>
          <wp:anchor distT="0" distB="0" distL="114300" distR="114300" simplePos="0" relativeHeight="251701248" behindDoc="0" locked="0" layoutInCell="1" allowOverlap="1">
            <wp:simplePos x="0" y="0"/>
            <wp:positionH relativeFrom="column">
              <wp:posOffset>4200525</wp:posOffset>
            </wp:positionH>
            <wp:positionV relativeFrom="paragraph">
              <wp:posOffset>9525</wp:posOffset>
            </wp:positionV>
            <wp:extent cx="1055370" cy="901065"/>
            <wp:effectExtent l="0" t="0" r="11430" b="13335"/>
            <wp:wrapNone/>
            <wp:docPr id="110"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descr="d54e91d5c082fe59a97940d90ebc4c4"/>
                    <pic:cNvPicPr>
                      <a:picLocks noChangeAspect="1"/>
                    </pic:cNvPicPr>
                  </pic:nvPicPr>
                  <pic:blipFill>
                    <a:blip r:embed="rId18"/>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cs="Times New Roman"/>
          <w:sz w:val="24"/>
        </w:rPr>
        <mc:AlternateContent>
          <mc:Choice Requires="wps">
            <w:drawing>
              <wp:anchor distT="0" distB="0" distL="114300" distR="114300" simplePos="0" relativeHeight="251699200" behindDoc="0" locked="0" layoutInCell="1" allowOverlap="1">
                <wp:simplePos x="0" y="0"/>
                <wp:positionH relativeFrom="column">
                  <wp:posOffset>2682240</wp:posOffset>
                </wp:positionH>
                <wp:positionV relativeFrom="paragraph">
                  <wp:posOffset>1183005</wp:posOffset>
                </wp:positionV>
                <wp:extent cx="638810" cy="314325"/>
                <wp:effectExtent l="381635" t="12700" r="27305" b="15875"/>
                <wp:wrapNone/>
                <wp:docPr id="98" name="矩形标注 98"/>
                <wp:cNvGraphicFramePr/>
                <a:graphic xmlns:a="http://schemas.openxmlformats.org/drawingml/2006/main">
                  <a:graphicData uri="http://schemas.microsoft.com/office/word/2010/wordprocessingShape">
                    <wps:wsp>
                      <wps:cNvSpPr/>
                      <wps:spPr>
                        <a:xfrm>
                          <a:off x="0" y="0"/>
                          <a:ext cx="638810" cy="314325"/>
                        </a:xfrm>
                        <a:prstGeom prst="wedgeRectCallout">
                          <a:avLst>
                            <a:gd name="adj1" fmla="val -107753"/>
                            <a:gd name="adj2" fmla="val 21313"/>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default" w:eastAsia="宋体"/>
                                <w:lang w:val="en-US" w:eastAsia="zh-CN"/>
                              </w:rPr>
                            </w:pPr>
                            <w:r>
                              <w:rPr>
                                <w:rFonts w:hint="eastAsia"/>
                                <w:lang w:val="en-US" w:eastAsia="zh-CN"/>
                              </w:rPr>
                              <w:t>700米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1.2pt;margin-top:93.15pt;height:24.75pt;width:50.3pt;z-index:251699200;v-text-anchor:middle;mso-width-relative:page;mso-height-relative:page;" fillcolor="#FFFFFF [3201]" filled="t" stroked="t" coordsize="21600,21600" o:gfxdata="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KC7IgtgAAAALAQAADwAAAAAAAAABACAAAAAiAAAAZHJzL2Rvd25yZXYu&#10;eG1sUEsBAhQAFAAAAAgAh07iQJOT6LOmAgAATgUAAA4AAAAAAAAAAQAgAAAAJwEAAGRycy9lMm9E&#10;b2MueG1sUEsFBgAAAAAGAAYAWQEAAD8GAAAAAA==&#10;" adj="-12475,15404">
                <v:fill on="t" focussize="0,0"/>
                <v:stroke weight="2pt" color="#4F81BD [3204]" joinstyle="round"/>
                <v:imagedata o:title=""/>
                <o:lock v:ext="edit" aspectratio="f"/>
                <v:textbox>
                  <w:txbxContent>
                    <w:p>
                      <w:pPr>
                        <w:ind w:left="0" w:leftChars="0" w:firstLine="0" w:firstLineChars="0"/>
                        <w:jc w:val="both"/>
                        <w:rPr>
                          <w:rFonts w:hint="default" w:eastAsia="宋体"/>
                          <w:lang w:val="en-US" w:eastAsia="zh-CN"/>
                        </w:rPr>
                      </w:pPr>
                      <w:r>
                        <w:rPr>
                          <w:rFonts w:hint="eastAsia"/>
                          <w:lang w:val="en-US" w:eastAsia="zh-CN"/>
                        </w:rPr>
                        <w:t>700米</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7152" behindDoc="0" locked="0" layoutInCell="1" allowOverlap="1">
                <wp:simplePos x="0" y="0"/>
                <wp:positionH relativeFrom="column">
                  <wp:posOffset>977265</wp:posOffset>
                </wp:positionH>
                <wp:positionV relativeFrom="paragraph">
                  <wp:posOffset>1268730</wp:posOffset>
                </wp:positionV>
                <wp:extent cx="895985" cy="314325"/>
                <wp:effectExtent l="12700" t="12700" r="272415" b="187325"/>
                <wp:wrapNone/>
                <wp:docPr id="101" name="矩形标注 101"/>
                <wp:cNvGraphicFramePr/>
                <a:graphic xmlns:a="http://schemas.openxmlformats.org/drawingml/2006/main">
                  <a:graphicData uri="http://schemas.microsoft.com/office/word/2010/wordprocessingShape">
                    <wps:wsp>
                      <wps:cNvSpPr/>
                      <wps:spPr>
                        <a:xfrm>
                          <a:off x="0" y="0"/>
                          <a:ext cx="895985" cy="314325"/>
                        </a:xfrm>
                        <a:prstGeom prst="wedgeRectCallout">
                          <a:avLst>
                            <a:gd name="adj1" fmla="val 78915"/>
                            <a:gd name="adj2" fmla="val 103131"/>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6.95pt;margin-top:99.9pt;height:24.75pt;width:70.55pt;z-index:251697152;v-text-anchor:middle;mso-width-relative:page;mso-height-relative:page;" fillcolor="#FFFFFF [3201]" filled="t" stroked="t" coordsize="21600,21600" o:gfxdata="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GUPA72QAAAAsBAAAPAAAAAAAAAAEAIAAAACIAAABkcnMvZG93bnJl&#10;di54bWxQSwECFAAUAAAACACHTuJAXd3qkacCAABPBQAADgAAAAAAAAABACAAAAAoAQAAZHJzL2Uy&#10;b0RvYy54bWxQSwUGAAAAAAYABgBZAQAAQQYAAAAA&#10;" adj="27846,3307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8176" behindDoc="0" locked="0" layoutInCell="1" allowOverlap="1">
                <wp:simplePos x="0" y="0"/>
                <wp:positionH relativeFrom="column">
                  <wp:posOffset>2186305</wp:posOffset>
                </wp:positionH>
                <wp:positionV relativeFrom="paragraph">
                  <wp:posOffset>1181100</wp:posOffset>
                </wp:positionV>
                <wp:extent cx="133350" cy="495300"/>
                <wp:effectExtent l="33020" t="3810" r="24130" b="15240"/>
                <wp:wrapNone/>
                <wp:docPr id="38" name="直接箭头连接符 38"/>
                <wp:cNvGraphicFramePr/>
                <a:graphic xmlns:a="http://schemas.openxmlformats.org/drawingml/2006/main">
                  <a:graphicData uri="http://schemas.microsoft.com/office/word/2010/wordprocessingShape">
                    <wps:wsp>
                      <wps:cNvCnPr/>
                      <wps:spPr>
                        <a:xfrm flipH="1">
                          <a:off x="3329305" y="2984500"/>
                          <a:ext cx="133350" cy="49530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2.15pt;margin-top:93pt;height:39pt;width:10.5pt;z-index:251698176;mso-width-relative:page;mso-height-relative:page;" filled="f" stroked="t" coordsize="21600,21600" o:gfxdata="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3bUe3cAAAACwEAAA8A&#10;AAAAAAAAAQAgAAAAIgAAAGRycy9kb3ducmV2LnhtbFBLAQIUABQAAAAIAIdO4kDlMzo5EwIAAOQD&#10;AAAOAAAAAAAAAAEAIAAAACsBAABkcnMvZTJvRG9jLnhtbFBLBQYAAAAABgAGAFkBAACwBQAAAAA=&#10;">
                <v:fill on="f" focussize="0,0"/>
                <v:stroke weight="2.25pt" color="#C00000 [3204]"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96128" behindDoc="0" locked="0" layoutInCell="1" allowOverlap="1">
                <wp:simplePos x="0" y="0"/>
                <wp:positionH relativeFrom="column">
                  <wp:posOffset>2510790</wp:posOffset>
                </wp:positionH>
                <wp:positionV relativeFrom="paragraph">
                  <wp:posOffset>544830</wp:posOffset>
                </wp:positionV>
                <wp:extent cx="1123950" cy="314325"/>
                <wp:effectExtent l="45720" t="12700" r="30480" b="301625"/>
                <wp:wrapNone/>
                <wp:docPr id="100" name="矩形标注 100"/>
                <wp:cNvGraphicFramePr/>
                <a:graphic xmlns:a="http://schemas.openxmlformats.org/drawingml/2006/main">
                  <a:graphicData uri="http://schemas.microsoft.com/office/word/2010/wordprocessingShape">
                    <wps:wsp>
                      <wps:cNvSpPr/>
                      <wps:spPr>
                        <a:xfrm>
                          <a:off x="4034790" y="2472055"/>
                          <a:ext cx="1123950" cy="314325"/>
                        </a:xfrm>
                        <a:prstGeom prst="wedgeRectCallout">
                          <a:avLst>
                            <a:gd name="adj1" fmla="val -52937"/>
                            <a:gd name="adj2" fmla="val 139494"/>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引用地勘位置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7.7pt;margin-top:42.9pt;height:24.75pt;width:88.5pt;z-index:251696128;v-text-anchor:middle;mso-width-relative:page;mso-height-relative:page;" fillcolor="#FFFFFF [3201]" filled="t" stroked="t" coordsize="21600,21600" o:gfxdata="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rPFhL9cAAAAKAQAADwAAAAAAAAABACAAAAAiAAAA&#10;ZHJzL2Rvd25yZXYueG1sUEsBAhQAFAAAAAgAh07iQP6tb4WzAgAAXQUAAA4AAAAAAAAAAQAgAAAA&#10;JgEAAGRycy9lMm9Eb2MueG1sUEsFBgAAAAAGAAYAWQEAAEsGAAAAAA==&#10;" adj="-634,40931">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引用地勘位置</w:t>
                      </w:r>
                    </w:p>
                  </w:txbxContent>
                </v:textbox>
              </v:shape>
            </w:pict>
          </mc:Fallback>
        </mc:AlternateContent>
      </w:r>
      <w:r>
        <w:rPr>
          <w:rFonts w:hint="default" w:ascii="Times New Roman" w:hAnsi="Times New Roman" w:cs="Times New Roman"/>
        </w:rPr>
        <w:drawing>
          <wp:inline distT="0" distB="0" distL="114300" distR="114300">
            <wp:extent cx="5265420" cy="2686685"/>
            <wp:effectExtent l="0" t="0" r="11430" b="18415"/>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20"/>
                    <a:stretch>
                      <a:fillRect/>
                    </a:stretch>
                  </pic:blipFill>
                  <pic:spPr>
                    <a:xfrm>
                      <a:off x="0" y="0"/>
                      <a:ext cx="5265420" cy="2686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3.1-3</w:t>
      </w:r>
      <w:r>
        <w:rPr>
          <w:rFonts w:hint="default" w:ascii="Times New Roman" w:hAnsi="Times New Roman" w:eastAsia="黑体" w:cs="Times New Roman"/>
          <w:kern w:val="0"/>
          <w:sz w:val="24"/>
          <w:szCs w:val="24"/>
          <w:highlight w:val="none"/>
          <w:lang w:val="en-US"/>
        </w:rPr>
        <w:t xml:space="preserve">  地块与引用地勘相对位置图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rPr>
      </w:pPr>
      <w:r>
        <w:rPr>
          <w:rFonts w:hint="default" w:ascii="Times New Roman" w:hAnsi="Times New Roman" w:cs="Times New Roman"/>
          <w:highlight w:val="none"/>
        </w:rPr>
        <w:drawing>
          <wp:anchor distT="0" distB="0" distL="114300" distR="114300" simplePos="0" relativeHeight="251702272" behindDoc="0" locked="0" layoutInCell="1" allowOverlap="1">
            <wp:simplePos x="0" y="0"/>
            <wp:positionH relativeFrom="column">
              <wp:posOffset>33655</wp:posOffset>
            </wp:positionH>
            <wp:positionV relativeFrom="paragraph">
              <wp:posOffset>10160</wp:posOffset>
            </wp:positionV>
            <wp:extent cx="1055370" cy="901065"/>
            <wp:effectExtent l="0" t="0" r="11430" b="13335"/>
            <wp:wrapNone/>
            <wp:docPr id="111"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d54e91d5c082fe59a97940d90ebc4c4"/>
                    <pic:cNvPicPr>
                      <a:picLocks noChangeAspect="1"/>
                    </pic:cNvPicPr>
                  </pic:nvPicPr>
                  <pic:blipFill>
                    <a:blip r:embed="rId18"/>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0768" behindDoc="0" locked="0" layoutInCell="1" allowOverlap="1">
                <wp:simplePos x="0" y="0"/>
                <wp:positionH relativeFrom="column">
                  <wp:posOffset>3622675</wp:posOffset>
                </wp:positionH>
                <wp:positionV relativeFrom="paragraph">
                  <wp:posOffset>1600200</wp:posOffset>
                </wp:positionV>
                <wp:extent cx="914400" cy="297180"/>
                <wp:effectExtent l="155575" t="12700" r="15875" b="39497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65625"/>
                            <a:gd name="adj2" fmla="val 176923"/>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5.25pt;margin-top:126pt;height:23.4pt;width:72pt;z-index:251680768;v-text-anchor:middle;mso-width-relative:page;mso-height-relative:page;" fillcolor="#FFFFFF [3201]" filled="t" stroked="t" coordsize="21600,21600" o:gfxdata="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Qqjgu2wAAAAsBAAAPAAAAAAAAAAEAIAAAACIAAABkcnMvZG93bnJldi54&#10;bWxQSwECFAAUAAAACACHTuJAwemy6KICAABQBQAADgAAAAAAAAABACAAAAAqAQAAZHJzL2Uyb0Rv&#10;Yy54bWxQSwUGAAAAAAYABgBZAQAAPgYAAAAA&#10;" adj="-3375,49015">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rPr>
        <w:drawing>
          <wp:anchor distT="0" distB="0" distL="114300" distR="114300" simplePos="0" relativeHeight="251684864" behindDoc="0" locked="0" layoutInCell="1" allowOverlap="1">
            <wp:simplePos x="0" y="0"/>
            <wp:positionH relativeFrom="column">
              <wp:posOffset>5381625</wp:posOffset>
            </wp:positionH>
            <wp:positionV relativeFrom="paragraph">
              <wp:posOffset>-48260</wp:posOffset>
            </wp:positionV>
            <wp:extent cx="3766185" cy="4558665"/>
            <wp:effectExtent l="0" t="0" r="5715" b="13335"/>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1"/>
                    <a:stretch>
                      <a:fillRect/>
                    </a:stretch>
                  </pic:blipFill>
                  <pic:spPr>
                    <a:xfrm>
                      <a:off x="0" y="0"/>
                      <a:ext cx="3766185" cy="45586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1792"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81792;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cs="Times New Roman"/>
        </w:rPr>
        <w:drawing>
          <wp:inline distT="0" distB="0" distL="114300" distR="114300">
            <wp:extent cx="8712200" cy="4445000"/>
            <wp:effectExtent l="0" t="0" r="12700" b="1270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22"/>
                    <a:stretch>
                      <a:fillRect/>
                    </a:stretch>
                  </pic:blipFill>
                  <pic:spPr>
                    <a:xfrm>
                      <a:off x="0" y="0"/>
                      <a:ext cx="8712200" cy="4445000"/>
                    </a:xfrm>
                    <a:prstGeom prst="rect">
                      <a:avLst/>
                    </a:prstGeom>
                    <a:noFill/>
                    <a:ln>
                      <a:noFill/>
                    </a:ln>
                  </pic:spPr>
                </pic:pic>
              </a:graphicData>
            </a:graphic>
          </wp:inline>
        </w:drawing>
      </w:r>
    </w:p>
    <w:p>
      <w:pPr>
        <w:pStyle w:val="2"/>
        <w:jc w:val="center"/>
        <w:rPr>
          <w:rFonts w:hint="default" w:ascii="Times New Roman" w:hAnsi="Times New Roman" w:eastAsia="宋体" w:cs="Times New Roman"/>
          <w:kern w:val="0"/>
          <w:sz w:val="24"/>
          <w:szCs w:val="24"/>
          <w:highlight w:val="none"/>
          <w:lang w:val="en-US"/>
        </w:rPr>
      </w:pPr>
    </w:p>
    <w:p>
      <w:pPr>
        <w:pStyle w:val="2"/>
        <w:jc w:val="center"/>
        <w:rPr>
          <w:rFonts w:hint="default" w:ascii="Times New Roman" w:hAnsi="Times New Roman" w:eastAsia="黑体" w:cs="Times New Roman"/>
          <w:sz w:val="24"/>
          <w:szCs w:val="24"/>
          <w:highlight w:val="none"/>
          <w:lang w:val="en-US" w:eastAsia="zh-CN"/>
        </w:rPr>
        <w:sectPr>
          <w:pgSz w:w="16838" w:h="11911"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3.1-4</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3040" cy="7177405"/>
            <wp:effectExtent l="0" t="0" r="3810" b="4445"/>
            <wp:docPr id="1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pic:cNvPicPr>
                      <a:picLocks noChangeAspect="1"/>
                    </pic:cNvPicPr>
                  </pic:nvPicPr>
                  <pic:blipFill>
                    <a:blip r:embed="rId23"/>
                    <a:stretch>
                      <a:fillRect/>
                    </a:stretch>
                  </pic:blipFill>
                  <pic:spPr>
                    <a:xfrm>
                      <a:off x="0" y="0"/>
                      <a:ext cx="5273040" cy="717740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5580" cy="6715125"/>
            <wp:effectExtent l="0" t="0" r="1270" b="9525"/>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pic:cNvPicPr>
                      <a:picLocks noChangeAspect="1"/>
                    </pic:cNvPicPr>
                  </pic:nvPicPr>
                  <pic:blipFill>
                    <a:blip r:embed="rId24"/>
                    <a:stretch>
                      <a:fillRect/>
                    </a:stretch>
                  </pic:blipFill>
                  <pic:spPr>
                    <a:xfrm>
                      <a:off x="0" y="0"/>
                      <a:ext cx="5275580" cy="67151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5274945" cy="6729730"/>
            <wp:effectExtent l="0" t="0" r="1905" b="13970"/>
            <wp:docPr id="1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pic:cNvPicPr>
                      <a:picLocks noChangeAspect="1"/>
                    </pic:cNvPicPr>
                  </pic:nvPicPr>
                  <pic:blipFill>
                    <a:blip r:embed="rId25"/>
                    <a:stretch>
                      <a:fillRect/>
                    </a:stretch>
                  </pic:blipFill>
                  <pic:spPr>
                    <a:xfrm>
                      <a:off x="0" y="0"/>
                      <a:ext cx="5274945" cy="67297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eastAsia="黑体" w:cs="Times New Roman"/>
          <w:kern w:val="0"/>
          <w:sz w:val="24"/>
          <w:szCs w:val="24"/>
          <w:highlight w:val="none"/>
          <w:lang w:val="en-US" w:eastAsia="zh-CN" w:bidi="zh-CN"/>
        </w:rPr>
        <w:t>图3.1-5 地块工程地质剖面图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3040" cy="6589395"/>
            <wp:effectExtent l="0" t="0" r="3810" b="1905"/>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26"/>
                    <a:stretch>
                      <a:fillRect/>
                    </a:stretch>
                  </pic:blipFill>
                  <pic:spPr>
                    <a:xfrm>
                      <a:off x="0" y="0"/>
                      <a:ext cx="5273040" cy="6589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1770" cy="6257290"/>
            <wp:effectExtent l="0" t="0" r="5080" b="1016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27"/>
                    <a:stretch>
                      <a:fillRect/>
                    </a:stretch>
                  </pic:blipFill>
                  <pic:spPr>
                    <a:xfrm>
                      <a:off x="0" y="0"/>
                      <a:ext cx="5271770" cy="62572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272405" cy="6226175"/>
            <wp:effectExtent l="0" t="0" r="4445" b="3175"/>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28"/>
                    <a:stretch>
                      <a:fillRect/>
                    </a:stretch>
                  </pic:blipFill>
                  <pic:spPr>
                    <a:xfrm>
                      <a:off x="0" y="0"/>
                      <a:ext cx="5272405" cy="6226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图3.1-6 柱状剖面图</w:t>
      </w:r>
    </w:p>
    <w:p>
      <w:pPr>
        <w:pStyle w:val="12"/>
        <w:spacing w:before="120" w:after="12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p>
    <w:p>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区域土壤分4个土类，10个亚类，18个土属，49个土种。褐土是主要土壤类型，面积1.98万公顷，占土壤面积的52.4%；褐土是一种在副热带、暖温带森林或草原作用下，所发育成的土壤。棕壤土面积1.04万公顷，占土壤面积的27.6%；地处平原区的棕壤，土层深厚，质地适中，排水良好，无盐碱化，呈微酸性反应；砂姜黑土面积0.52万公顷，占土壤面积的13.8%。潮土面积0.23万公顷，占土壤面积的6.2%。</w:t>
      </w:r>
    </w:p>
    <w:p>
      <w:pPr>
        <w:spacing w:line="360" w:lineRule="auto"/>
        <w:ind w:firstLine="48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经现场勘探，该地块土壤类型为</w:t>
      </w:r>
      <w:r>
        <w:rPr>
          <w:rFonts w:hint="default" w:ascii="Times New Roman" w:hAnsi="Times New Roman" w:cs="Times New Roman"/>
          <w:highlight w:val="none"/>
          <w:lang w:val="en-US" w:eastAsia="zh-CN"/>
        </w:rPr>
        <w:t>黏土</w:t>
      </w:r>
      <w:r>
        <w:rPr>
          <w:rFonts w:hint="default" w:ascii="Times New Roman" w:hAnsi="Times New Roman" w:eastAsia="宋体" w:cs="Times New Roman"/>
          <w:highlight w:val="none"/>
          <w:lang w:val="en-US" w:eastAsia="zh-CN"/>
        </w:rPr>
        <w:t>，棕色，无异味，土质正常。</w:t>
      </w:r>
    </w:p>
    <w:p>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1、区域水系</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峄城区河流属淮河流域运河水系。运河北岸支流以峄城大沙河为界，河西属南四湖湖东地区，河东属邳苍地区。地面径流方向总的是自北向南，各条河道多为季节性泄洪河道。</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①韩庄运河。韩庄运河是中国大运河山东段的一部分，东起微山湖东畔韩庄湖口，经德胜、六里石、巨梁桥、万年闸、丁庙、顿庄、侯迁闸至台儿庄东南苏鲁边界入中运河，全长42.5千米。韩庄北岸总流域面积1501平方千米，其中峄城区境内（以北岸八里沟至四支沟）计长18.1千米，流域面积288.1平方千米。韩庄运河开挖于明朝万历二十一年至三十三年（公元1593年</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公元1605年）是连接南北大运河的通道，自古至今是我国南北通航运输的必经水路。</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②运北支流。运北支流是微山湖东韩庄运河北岸各条河流的总称。主要有峄城大沙河、一支沟、二支沟、阴平沙河、魏家沟、三支沟、四支沟、新沟河、陶沟河，共九条河道。总流域面积为1550.8平方千米。运北各支流皆为山洪长年冲刷自然形成，是季节性泄洪河流，弯道较多。</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峄城大沙河：此河古时称承水，是韩庄运河北岸最大的一条河支流，干流长度31千米，其中属峄城区地段的长度15千米。其主要支流有5条，上游支流有3条：一是东支税郭河，发源花果山泉，经税郭、东王庄到洪村前入中支。二是中支，为正源，发源于沧浪渊，过荆山口，经郭里集到石羊、洪村纳入东支。三是西支，发源于齐村北，经陈湖河去圣水庄到侯桥、前湾与东、中</w:t>
      </w:r>
      <w:r>
        <w:rPr>
          <w:rFonts w:hint="eastAsia" w:ascii="Times New Roman" w:hAnsi="Times New Roman" w:cs="Times New Roman"/>
          <w:sz w:val="24"/>
          <w:highlight w:val="none"/>
          <w:lang w:eastAsia="zh-CN"/>
        </w:rPr>
        <w:t>两支</w:t>
      </w:r>
      <w:r>
        <w:rPr>
          <w:rFonts w:hint="default" w:ascii="Times New Roman" w:hAnsi="Times New Roman" w:cs="Times New Roman"/>
          <w:sz w:val="24"/>
          <w:highlight w:val="none"/>
        </w:rPr>
        <w:t>汇，始为干流。干流南行固庄，有棠荫支流（今跃进河）汇入，又南经土楼河转东去经北坝子，由此转南经天柱山东，又有棠荫南支流（今大寨河）汇入，南到水磨头，主泓与水磨头分洪道，两股分别入运。</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二支沟：支流有三条：一是东支，发源于阴平镇寨山西麓上郭家一带，经三汪、二里沟到岔河东入干流。二是中支，发源于大明山前、牛山后、高庄一带，经张古堆、刘河口、常庄、张场，到岔河子东，与东支汇。三是西支，发源于峄城区南常乡羊鼻子山南岩光湖、小城子，南行汇周营镇的牛山以西曹官庄、王楼一带，经白楼、沙河崖、河湾、褚林到岔河子与东、中支汇，入干流。全长19千米，干流北起白楼，南至运河口，长9千米。总流域面积118.56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陶沟河：此河为山东、江苏两省三县（市）边界河道。发源于山东省苍山县新兴乡马庄以北山区、糖稀湖一带，河道全长38千米，流域面积603平方千米。自北南流，经杨堡，更鸡岭，过晁村闸、丰桥，到邳州市长沟村，经尚庄纳新沟河水，南流入中运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新沟河：该河是陶沟河右岸的一大支流，总流域面积312.7平方千米，全长22千米。其上游支流有拉刀河、萝藤河、刘井河、左庄河等。</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一支沟：该河发源于峄城区陶官、周营南部和微山县的韩庄、岳庄一带。主河干北接刘桥干渠北岸截水沟，南至大辛庄入韩庄运河。河长4.6千米，总流域面积为35.5平方千米。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阴平沙河：该河发源于阴平镇以北山区，经老河崖、文峰山前，南流经阴平、石泉、梅花台、朱沟、花园、六里石入韩庄运河。全长16千米，流域面积39.7平方千米。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魏家沟：该河发源于阴平镇上屯、罗庄一带山区。南流经邱庄、孝庄，到巨梁桥入韩庄运河。全长10千米，流域面积16.3平方千米。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三支沟：该河发源于金陵寺西北部山区，经卜乐、新庄、乐庄，南流到大荒、小新庄入韩庄运河，全长12千米，流域面积为40.1平方千米。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四支沟：该河古称阎河，发源于金陵寺北部边沿山区，全长13千米，总流域面积为48.2平方千米。其主河干8千米，经东王庄、东沿河、沈庄，南流到官庄入韩庄运河。</w:t>
      </w:r>
    </w:p>
    <w:p>
      <w:pPr>
        <w:bidi w:val="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、区域水文</w:t>
      </w:r>
      <w:r>
        <w:rPr>
          <w:rFonts w:hint="default" w:ascii="Times New Roman" w:hAnsi="Times New Roman" w:cs="Times New Roman"/>
          <w:highlight w:val="none"/>
          <w:lang w:val="en-US" w:eastAsia="zh-CN"/>
        </w:rPr>
        <w:t xml:space="preserve"> </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bCs/>
          <w:color w:val="auto"/>
          <w:sz w:val="24"/>
          <w:szCs w:val="24"/>
          <w:highlight w:val="none"/>
          <w:lang w:val="en-US" w:eastAsia="zh-CN"/>
        </w:rPr>
        <w:t>峄城断块岩溶水系统面积512 km</w:t>
      </w:r>
      <w:r>
        <w:rPr>
          <w:rFonts w:hint="default" w:ascii="Times New Roman" w:hAnsi="Times New Roman" w:eastAsia="宋体" w:cs="Times New Roman"/>
          <w:bCs/>
          <w:color w:val="auto"/>
          <w:sz w:val="24"/>
          <w:szCs w:val="24"/>
          <w:highlight w:val="none"/>
          <w:vertAlign w:val="superscript"/>
          <w:lang w:val="en-US" w:eastAsia="zh-CN"/>
        </w:rPr>
        <w:t>2</w:t>
      </w:r>
      <w:r>
        <w:rPr>
          <w:rFonts w:hint="default" w:ascii="Times New Roman" w:hAnsi="Times New Roman" w:eastAsia="宋体" w:cs="Times New Roman"/>
          <w:bCs/>
          <w:color w:val="auto"/>
          <w:sz w:val="24"/>
          <w:szCs w:val="24"/>
          <w:highlight w:val="none"/>
          <w:lang w:val="en-US" w:eastAsia="zh-CN"/>
        </w:rPr>
        <w:t>。主要含水岩组类型为碳酸盐岩裂隙岩溶水，富水区单位涌水量大于500m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/(d·m)。地下水水化学类型以HCO</w:t>
      </w:r>
      <w:r>
        <w:rPr>
          <w:rFonts w:hint="default" w:ascii="Times New Roman" w:hAnsi="Times New Roman" w:eastAsia="宋体" w:cs="Times New Roman"/>
          <w:bCs/>
          <w:color w:val="auto"/>
          <w:sz w:val="24"/>
          <w:szCs w:val="24"/>
          <w:highlight w:val="none"/>
          <w:vertAlign w:val="subscript"/>
          <w:lang w:val="en-US" w:eastAsia="zh-CN"/>
        </w:rPr>
        <w:t>3</w:t>
      </w:r>
      <w:r>
        <w:rPr>
          <w:rFonts w:hint="default" w:ascii="Times New Roman" w:hAnsi="Times New Roman" w:eastAsia="宋体" w:cs="Times New Roman"/>
          <w:bCs/>
          <w:color w:val="auto"/>
          <w:sz w:val="24"/>
          <w:szCs w:val="24"/>
          <w:highlight w:val="none"/>
          <w:lang w:val="en-US" w:eastAsia="zh-CN"/>
        </w:rPr>
        <w:t>－Ca·Mg型为主。主要补给为大气降水入渗、河水渗漏、少量北部地下水径流，本区域地下水流向自东北向西南径流，以人工开采和向南东径流排泄为主</w:t>
      </w:r>
      <w:r>
        <w:rPr>
          <w:rFonts w:hint="eastAsia"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sz w:val="24"/>
          <w:szCs w:val="24"/>
          <w:highlight w:val="none"/>
        </w:rPr>
        <w:t>年水位动态与大气降水密切相关。动态变化随着降水在年内“少～多～少”的分配规律，地下水水位表现为“下降～上升～下降”的变化趋势。年最低水位一般出现在6～7月份，最高水位出现在8～9月份。地下水年均水位受当年降水影响明显。</w:t>
      </w:r>
    </w:p>
    <w:p>
      <w:pPr>
        <w:pStyle w:val="2"/>
        <w:rPr>
          <w:rFonts w:hint="default" w:ascii="Times New Roman" w:hAnsi="Times New Roman" w:eastAsia="宋体" w:cs="Times New Roman"/>
          <w:bCs/>
          <w:color w:val="auto"/>
          <w:sz w:val="24"/>
          <w:szCs w:val="24"/>
          <w:highlight w:val="none"/>
          <w:lang w:val="en-US" w:eastAsia="zh-CN" w:bidi="zh-CN"/>
        </w:rPr>
      </w:pPr>
      <w:r>
        <w:rPr>
          <w:rFonts w:hint="default" w:ascii="Times New Roman" w:hAnsi="Times New Roman" w:eastAsia="宋体" w:cs="Times New Roman"/>
          <w:sz w:val="24"/>
          <w:szCs w:val="24"/>
          <w:highlight w:val="none"/>
          <w:lang w:val="en-US" w:eastAsia="zh-CN"/>
        </w:rPr>
        <w:t>峄城区水源地水文地质情况如下：a.第四系松散岩类孔隙含水岩组。孔隙水主要赋存于粉质粘土、粘土，由于粉质粘土、粘土的孔隙较小，连通性差，富水性也较差。b.碳酸盐岩裂隙岩溶含水岩组。浅部岩溶发育以溶隙、溶洞为主，深部以溶隙、溶孔为主，岩溶裂隙较为发育，富水性较好，是该水源地的供水含水岩组。由于受峄城断裂、吴林断裂、泥沟断裂的共同作用以及第四系覆盖层和水动力、补给条件等的制约，存在差异性，单位涌水量</w:t>
      </w:r>
      <w:r>
        <w:rPr>
          <w:rFonts w:hint="default" w:ascii="Times New Roman" w:hAnsi="Times New Roman" w:eastAsia="宋体" w:cs="Times New Roman"/>
          <w:bCs/>
          <w:color w:val="auto"/>
          <w:sz w:val="24"/>
          <w:szCs w:val="24"/>
          <w:highlight w:val="none"/>
          <w:lang w:val="en-US" w:eastAsia="zh-CN" w:bidi="zh-CN"/>
        </w:rPr>
        <w:t xml:space="preserve">一般大于100 m3/ (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)，富水地段大于500 m3/ (</w:t>
      </w:r>
      <w:r>
        <w:rPr>
          <w:rFonts w:hint="default" w:ascii="Times New Roman" w:hAnsi="Times New Roman" w:eastAsia="宋体" w:cs="Times New Roman"/>
          <w:bCs/>
          <w:color w:val="auto"/>
          <w:sz w:val="24"/>
          <w:szCs w:val="24"/>
          <w:highlight w:val="none"/>
          <w:lang w:val="en-US" w:eastAsia="zh-CN"/>
        </w:rPr>
        <w:t>d·m</w:t>
      </w:r>
      <w:r>
        <w:rPr>
          <w:rFonts w:hint="default" w:ascii="Times New Roman" w:hAnsi="Times New Roman" w:eastAsia="宋体" w:cs="Times New Roman"/>
          <w:bCs/>
          <w:color w:val="auto"/>
          <w:sz w:val="24"/>
          <w:szCs w:val="24"/>
          <w:highlight w:val="none"/>
          <w:lang w:val="en-US" w:eastAsia="zh-CN" w:bidi="zh-CN"/>
        </w:rPr>
        <w:t>。</w:t>
      </w:r>
    </w:p>
    <w:p>
      <w:pPr>
        <w:pStyle w:val="2"/>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水源地含水岩层特征根据揭露地层为奥陶系马家沟组石灰岩，石灰岩岩芯较破碎、岩溶裂隙发育，主要岩溶形态有溶隙、溶孔、溶洞、蜂窝状溶洞及层间溶隙，奥陶系马家沟组四段石灰岩岩溶发育深度在300m以内，在深度23m～141.50 m裂隙溶洞和溶隙较为发育富水情况良好，富水区内裂隙岩溶发育形态在垂向上具有一定规律性，溶洞蜂窝状溶蚀一般发育在100m以上，以下以溶蚀裂隙为主，孔洞状溶蚀次之，岩溶裂隙的强烈发育和相互连通，为水源地岩溶水的运移和赋存提供了较好的通道和较大的储存空间。</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本区域地下水埋深较大，本次勘察深度范围内未揭露到地下水。深层地下水流向由</w:t>
      </w:r>
      <w:r>
        <w:rPr>
          <w:rFonts w:hint="default" w:ascii="Times New Roman" w:hAnsi="Times New Roman" w:cs="Times New Roman"/>
          <w:highlight w:val="none"/>
          <w:lang w:val="en-US" w:eastAsia="zh-CN"/>
        </w:rPr>
        <w:t>东北流向西南</w:t>
      </w:r>
      <w:r>
        <w:rPr>
          <w:rFonts w:hint="default" w:ascii="Times New Roman" w:hAnsi="Times New Roman" w:eastAsia="宋体" w:cs="Times New Roman"/>
          <w:highlight w:val="none"/>
          <w:lang w:val="en-US" w:eastAsia="zh-CN"/>
        </w:rPr>
        <w:t>。根据引用地块《枣庄市峄城区匡衡小学扩建工程岩土工程勘察报告》（2021年6月）（附件</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），地块区域水文地质图见3.1-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w:t>
      </w:r>
    </w:p>
    <w:p>
      <w:pPr>
        <w:pStyle w:val="28"/>
        <w:ind w:left="0" w:leftChars="0" w:firstLine="0" w:firstLineChars="0"/>
        <w:rPr>
          <w:rFonts w:hint="default" w:ascii="Times New Roman" w:hAnsi="Times New Roman" w:eastAsia="宋体" w:cs="Times New Roman"/>
          <w:highlight w:val="none"/>
          <w:lang w:val="en-US" w:eastAsia="zh-CN"/>
        </w:rPr>
      </w:pP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2"/>
        <w:ind w:firstLine="0" w:firstLineChars="0"/>
        <w:jc w:val="center"/>
        <w:rPr>
          <w:rFonts w:hint="default" w:ascii="Times New Roman" w:hAnsi="Times New Roman" w:eastAsia="宋体" w:cs="Times New Roman"/>
          <w:kern w:val="0"/>
          <w:sz w:val="24"/>
          <w:szCs w:val="24"/>
          <w:highlight w:val="none"/>
          <w:lang w:val="en-US"/>
        </w:rPr>
      </w:pPr>
      <w:r>
        <w:rPr>
          <w:rFonts w:hint="default" w:ascii="Times New Roman" w:hAnsi="Times New Roman" w:cs="Times New Roman"/>
          <w:highlight w:val="none"/>
        </w:rPr>
        <w:drawing>
          <wp:anchor distT="0" distB="0" distL="114300" distR="114300" simplePos="0" relativeHeight="251703296" behindDoc="0" locked="0" layoutInCell="1" allowOverlap="1">
            <wp:simplePos x="0" y="0"/>
            <wp:positionH relativeFrom="column">
              <wp:posOffset>-33020</wp:posOffset>
            </wp:positionH>
            <wp:positionV relativeFrom="paragraph">
              <wp:posOffset>635</wp:posOffset>
            </wp:positionV>
            <wp:extent cx="1055370" cy="901065"/>
            <wp:effectExtent l="0" t="0" r="11430" b="13335"/>
            <wp:wrapNone/>
            <wp:docPr id="11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descr="d54e91d5c082fe59a97940d90ebc4c4"/>
                    <pic:cNvPicPr>
                      <a:picLocks noChangeAspect="1"/>
                    </pic:cNvPicPr>
                  </pic:nvPicPr>
                  <pic:blipFill>
                    <a:blip r:embed="rId18"/>
                    <a:stretch>
                      <a:fillRect/>
                    </a:stretch>
                  </pic:blipFill>
                  <pic:spPr>
                    <a:xfrm>
                      <a:off x="0" y="0"/>
                      <a:ext cx="1055370" cy="901065"/>
                    </a:xfrm>
                    <a:prstGeom prst="rect">
                      <a:avLst/>
                    </a:prstGeom>
                    <a:noFill/>
                    <a:ln>
                      <a:noFill/>
                    </a:ln>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6912" behindDoc="0" locked="0" layoutInCell="1" allowOverlap="1">
                <wp:simplePos x="0" y="0"/>
                <wp:positionH relativeFrom="column">
                  <wp:posOffset>3546475</wp:posOffset>
                </wp:positionH>
                <wp:positionV relativeFrom="paragraph">
                  <wp:posOffset>1484630</wp:posOffset>
                </wp:positionV>
                <wp:extent cx="1367155" cy="814070"/>
                <wp:effectExtent l="33655" t="27305" r="46990" b="73025"/>
                <wp:wrapNone/>
                <wp:docPr id="254" name="直接箭头连接符 254"/>
                <wp:cNvGraphicFramePr/>
                <a:graphic xmlns:a="http://schemas.openxmlformats.org/drawingml/2006/main">
                  <a:graphicData uri="http://schemas.microsoft.com/office/word/2010/wordprocessingShape">
                    <wps:wsp>
                      <wps:cNvCnPr/>
                      <wps:spPr>
                        <a:xfrm flipH="1">
                          <a:off x="0" y="0"/>
                          <a:ext cx="1367155" cy="81407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279.25pt;margin-top:116.9pt;height:64.1pt;width:107.65pt;z-index:251686912;mso-width-relative:page;mso-height-relative:page;" filled="f" stroked="t" coordsize="21600,21600" o:gfxdata="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pRFul2QAAAAsBAAAPAAAAAAAAAAEAIAAAACIAAABkcnMvZG93bnJldi54bWxQSwECFAAU&#10;AAAACACHTuJAcpKdmGICAACZBAAADgAAAAAAAAABACAAAAAoAQAAZHJzL2Uyb0RvYy54bWxQSwUG&#10;AAAAAAYABgBZAQAA/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9744" behindDoc="0" locked="0" layoutInCell="1" allowOverlap="1">
                <wp:simplePos x="0" y="0"/>
                <wp:positionH relativeFrom="column">
                  <wp:posOffset>2673350</wp:posOffset>
                </wp:positionH>
                <wp:positionV relativeFrom="paragraph">
                  <wp:posOffset>1344295</wp:posOffset>
                </wp:positionV>
                <wp:extent cx="914400" cy="297180"/>
                <wp:effectExtent l="203200" t="12700" r="25400" b="1473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70833"/>
                            <a:gd name="adj2" fmla="val 93613"/>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0.5pt;margin-top:105.85pt;height:23.4pt;width:72pt;z-index:251679744;v-text-anchor:middle;mso-width-relative:page;mso-height-relative:page;" fillcolor="#FFFFFF [3201]" filled="t" stroked="t" coordsize="21600,21600" o:gfxdata="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0QZhRtoAAAALAQAADwAAAAAAAAABACAAAAAiAAAAZHJzL2Rvd25yZXYueG1sUEsB&#10;AhQAFAAAAAgAh07iQJEx8mqeAgAATQUAAA4AAAAAAAAAAQAgAAAAKQEAAGRycy9lMm9Eb2MueG1s&#10;UEsFBgAAAAAGAAYAWQEAADkGAAAAAA==&#10;" adj="-4500,31020">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5888" behindDoc="0" locked="0" layoutInCell="1" allowOverlap="1">
            <wp:simplePos x="0" y="0"/>
            <wp:positionH relativeFrom="column">
              <wp:posOffset>6127750</wp:posOffset>
            </wp:positionH>
            <wp:positionV relativeFrom="paragraph">
              <wp:posOffset>-466725</wp:posOffset>
            </wp:positionV>
            <wp:extent cx="2673985" cy="5260975"/>
            <wp:effectExtent l="0" t="0" r="12065" b="15875"/>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29"/>
                    <a:stretch>
                      <a:fillRect/>
                    </a:stretch>
                  </pic:blipFill>
                  <pic:spPr>
                    <a:xfrm>
                      <a:off x="0" y="0"/>
                      <a:ext cx="2673985" cy="5260975"/>
                    </a:xfrm>
                    <a:prstGeom prst="rect">
                      <a:avLst/>
                    </a:prstGeom>
                  </pic:spPr>
                </pic:pic>
              </a:graphicData>
            </a:graphic>
          </wp:anchor>
        </w:drawing>
      </w:r>
      <w:r>
        <w:rPr>
          <w:rFonts w:hint="default" w:ascii="Times New Roman" w:hAnsi="Times New Roman" w:cs="Times New Roman"/>
          <w:highlight w:val="none"/>
        </w:rPr>
        <w:drawing>
          <wp:inline distT="0" distB="0" distL="114300" distR="114300">
            <wp:extent cx="8712200" cy="4445000"/>
            <wp:effectExtent l="0" t="0" r="12700" b="12700"/>
            <wp:docPr id="2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
                    <pic:cNvPicPr>
                      <a:picLocks noChangeAspect="1"/>
                    </pic:cNvPicPr>
                  </pic:nvPicPr>
                  <pic:blipFill>
                    <a:blip r:embed="rId30"/>
                    <a:stretch>
                      <a:fillRect/>
                    </a:stretch>
                  </pic:blipFill>
                  <pic:spPr>
                    <a:xfrm>
                      <a:off x="0" y="0"/>
                      <a:ext cx="8712200" cy="4445000"/>
                    </a:xfrm>
                    <a:prstGeom prst="rect">
                      <a:avLst/>
                    </a:prstGeom>
                    <a:noFill/>
                    <a:ln>
                      <a:noFill/>
                    </a:ln>
                  </pic:spPr>
                </pic:pic>
              </a:graphicData>
            </a:graphic>
          </wp:inline>
        </w:drawing>
      </w:r>
    </w:p>
    <w:p>
      <w:pPr>
        <w:pStyle w:val="2"/>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2955925</wp:posOffset>
                </wp:positionH>
                <wp:positionV relativeFrom="paragraph">
                  <wp:posOffset>83185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232.75pt;margin-top:6.55pt;height:0.2pt;width:86.25pt;z-index:251678720;mso-width-relative:page;mso-height-relative:page;" filled="f" stroked="t" coordsize="21600,21600" o:gfxdata="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LsN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3770630</wp:posOffset>
                </wp:positionH>
                <wp:positionV relativeFrom="paragraph">
                  <wp:posOffset>2441575</wp:posOffset>
                </wp:positionV>
                <wp:extent cx="914400" cy="297180"/>
                <wp:effectExtent l="203200" t="12700" r="25400" b="147320"/>
                <wp:wrapNone/>
                <wp:docPr id="192" name="矩形标注 192"/>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70833"/>
                            <a:gd name="adj2" fmla="val 93613"/>
                          </a:avLst>
                        </a:prstGeom>
                      </wps:spPr>
                      <wps:style>
                        <a:lnRef idx="2">
                          <a:schemeClr val="dk1"/>
                        </a:lnRef>
                        <a:fillRef idx="1">
                          <a:schemeClr val="lt1"/>
                        </a:fillRef>
                        <a:effectRef idx="0">
                          <a:schemeClr val="dk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192.25pt;height:23.4pt;width:72pt;z-index:251676672;v-text-anchor:middle;mso-width-relative:page;mso-height-relative:page;" fillcolor="#FFFFFF [3201]" filled="t" stroked="t" coordsize="21600,21600" o:gfxdata="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wHWLdsAAAALAQAADwAAAAAAAAABACAAAAAiAAAAZHJzL2Rvd25yZXYueG1s&#10;UEsBAhQAFAAAAAgAh07iQBCY8HugAgAATwUAAA4AAAAAAAAAAQAgAAAAKgEAAGRycy9lMm9Eb2Mu&#10;eG1sUEsFBgAAAAAGAAYAWQEAADwGAAAAAA==&#10;" adj="-4500,31020">
                <v:fill on="t" focussize="0,0"/>
                <v:stroke weight="2pt" color="#000000 [3200]"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2816" behindDoc="0" locked="0" layoutInCell="1" allowOverlap="1">
                <wp:simplePos x="0" y="0"/>
                <wp:positionH relativeFrom="column">
                  <wp:posOffset>3531235</wp:posOffset>
                </wp:positionH>
                <wp:positionV relativeFrom="paragraph">
                  <wp:posOffset>2803525</wp:posOffset>
                </wp:positionV>
                <wp:extent cx="0" cy="160655"/>
                <wp:effectExtent l="4445" t="0" r="14605" b="10795"/>
                <wp:wrapNone/>
                <wp:docPr id="36" name="直接连接符 36"/>
                <wp:cNvGraphicFramePr/>
                <a:graphic xmlns:a="http://schemas.openxmlformats.org/drawingml/2006/main">
                  <a:graphicData uri="http://schemas.microsoft.com/office/word/2010/wordprocessingShape">
                    <wps:wsp>
                      <wps:cNvCnPr/>
                      <wps:spPr>
                        <a:xfrm>
                          <a:off x="4399280" y="4314825"/>
                          <a:ext cx="0" cy="1606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278.05pt;margin-top:220.75pt;height:12.65pt;width:0pt;z-index:251682816;mso-width-relative:page;mso-height-relative:page;" filled="f" stroked="t" coordsize="21600,21600" o:gfxdata="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MbNW1QAAAAsBAAAPAAAAAAAAAAEAIAAAACIAAABkcnMvZG93bnJldi54bWxQSwEC&#10;FAAUAAAACACHTuJAOoPFvDACAABUBAAADgAAAAAAAAABACAAAAAk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7696;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pPr>
        <w:pStyle w:val="2"/>
        <w:ind w:firstLine="4800" w:firstLineChars="20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3.1-7</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pPr>
        <w:pStyle w:val="12"/>
        <w:spacing w:before="120" w:after="120"/>
        <w:rPr>
          <w:rFonts w:hint="default" w:ascii="Times New Roman" w:hAnsi="Times New Roman" w:eastAsia="宋体" w:cs="Times New Roman"/>
          <w:highlight w:val="none"/>
          <w:lang w:val="en-US" w:eastAsia="zh-CN"/>
        </w:rPr>
      </w:pPr>
      <w:bookmarkStart w:id="315" w:name="4.1.1资料收集情况"/>
      <w:bookmarkEnd w:id="315"/>
      <w:bookmarkStart w:id="316" w:name="_Toc27886"/>
      <w:bookmarkStart w:id="317" w:name="_Toc19465"/>
      <w:bookmarkStart w:id="318" w:name="_Toc17731"/>
      <w:r>
        <w:rPr>
          <w:rFonts w:hint="default" w:ascii="Times New Roman" w:hAnsi="Times New Roman" w:eastAsia="宋体" w:cs="Times New Roman"/>
          <w:highlight w:val="none"/>
          <w:lang w:val="en-US" w:eastAsia="zh-CN"/>
        </w:rPr>
        <w:t>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6"/>
      <w:bookmarkEnd w:id="317"/>
      <w:bookmarkEnd w:id="318"/>
    </w:p>
    <w:p>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bookmarkStart w:id="319" w:name="_Toc16563"/>
      <w:bookmarkStart w:id="320" w:name="_Toc8422"/>
      <w:bookmarkStart w:id="321" w:name="_Toc11313"/>
      <w:r>
        <w:rPr>
          <w:rFonts w:hint="default" w:ascii="Times New Roman" w:hAnsi="Times New Roman" w:cs="Times New Roman"/>
          <w:color w:val="000000" w:themeColor="text1"/>
          <w:highlight w:val="none"/>
          <w:lang w:val="en-US" w:eastAsia="zh-CN"/>
          <w14:textFill>
            <w14:solidFill>
              <w14:schemeClr w14:val="tx1"/>
            </w14:solidFill>
          </w14:textFill>
        </w:rPr>
        <w:t>1、环境质量公告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2019年，全市环境空气中四项主要污染物细颗粒物（PM2.5）年均值为59微克/立方 米；可吸入颗粒物（PM10）年均值为113微克/立方米；二氧化硫（SO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）年均值为17微克/立方米；二氧 化氮（NO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） 年均值为34微克/立方米。PM2.5、PM10比2015年分别下降36%、29%，其中SO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连续四年、 NO</w:t>
      </w:r>
      <w:r>
        <w:rPr>
          <w:rFonts w:hint="default" w:ascii="Times New Roman" w:hAnsi="Times New Roman" w:eastAsia="宋体" w:cs="Times New Roman"/>
          <w:highlight w:val="none"/>
          <w:vertAlign w:val="subscript"/>
          <w:lang w:val="en-US" w:eastAsia="zh-CN"/>
        </w:rPr>
        <w:t>2</w:t>
      </w:r>
      <w:r>
        <w:rPr>
          <w:rFonts w:hint="default" w:ascii="Times New Roman" w:hAnsi="Times New Roman" w:eastAsia="宋体" w:cs="Times New Roman"/>
          <w:highlight w:val="none"/>
          <w:lang w:val="en-US" w:eastAsia="zh-CN"/>
        </w:rPr>
        <w:t>连续五年达到国家二级空气质量标准。</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 【水环境质量】1.总体情况。全市8个省控以上河流断面水体优良比例达到100%。2.集中式饮用水水源地水质情况。全市城市集中式饮用水水源10个（含国家考核点位2个），去除地质因素引起的超标 外，水质达标率均为100%，达到国家考核要求。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【土壤环境质量】全市农用地和建设用地安全平稳，化肥、农药等面源污染得到有效控制。</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2、社会信息</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截至2020年，</w:t>
      </w:r>
      <w:r>
        <w:rPr>
          <w:rFonts w:hint="default" w:ascii="Times New Roman" w:hAnsi="Times New Roman" w:eastAsia="宋体" w:cs="Times New Roman"/>
          <w:highlight w:val="none"/>
        </w:rPr>
        <w:t>人口保持稳定。</w:t>
      </w:r>
      <w:r>
        <w:rPr>
          <w:rFonts w:hint="default" w:ascii="Times New Roman" w:hAnsi="Times New Roman" w:eastAsia="宋体" w:cs="Times New Roman"/>
          <w:highlight w:val="none"/>
          <w:lang w:val="en-US" w:eastAsia="zh-CN"/>
        </w:rPr>
        <w:t>全市常住总人口3855601人</w:t>
      </w:r>
      <w:r>
        <w:rPr>
          <w:rFonts w:hint="default" w:ascii="Times New Roman" w:hAnsi="Times New Roman" w:eastAsia="宋体" w:cs="Times New Roman"/>
          <w:highlight w:val="none"/>
        </w:rPr>
        <w:t>，全市常住人口中，男性人口为1978529人</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占51.32%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女性人口为1877072人</w:t>
      </w:r>
      <w:r>
        <w:rPr>
          <w:rFonts w:hint="default" w:ascii="Times New Roman" w:hAnsi="Times New Roman" w:cs="Times New Roman"/>
          <w:highlight w:val="none"/>
          <w:lang w:eastAsia="zh-CN"/>
        </w:rPr>
        <w:t>，</w:t>
      </w:r>
      <w:r>
        <w:rPr>
          <w:rFonts w:hint="default" w:ascii="Times New Roman" w:hAnsi="Times New Roman" w:eastAsia="宋体" w:cs="Times New Roman"/>
          <w:highlight w:val="none"/>
        </w:rPr>
        <w:t>占48.68%。总人口性别比</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以女性为100，男性对女性的比例</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为105.41，与2010年第六次全国人口普查相比降低了3.48个百分点。经济运行平稳。初步核算并经省统计局核定，全市实现生产总值</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GDP</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2031.00亿元，按可比价格计算，比上年增长7.1%，是2010年的1.5倍，“十二五”期间，年均增长9.6%。2015年，第一产业增加值15411亿元，增长4.0%</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第二产业增加值107019亿元，增长67%</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第三产业增加值80670亿元，增长8.3%。三次产业结构由2010年的86:601:31.3调整为76:527:39.7。就业持续增加，城镇新增就业4.96万人，农村劳动力转移就业5.67万人，年末城镇登记失业人数1.86万人，城镇登记失业率2.33%。新增就业困难人员就业2672人，帮扶291户城乡“双零家庭”动态消零。全市支出各类就业创业资金7872.1万元，增长32.9%，扶持4.65万人就业创业。物价低位运行。居民消费价格比上年上涨1.0%，涨幅较上年回落09个百分点。工业生产者出厂价格下降7.9%。民营经济发展壮大。民营经济实现增加值1046.15亿元，占GDP的比重达到51.5%，比上年提高07个百分点。非公有经济户数2654万户，增长7.1%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从业人数94.18万人，增长7.8%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纳税额139.72亿元，增长1.4%，占税收总额的79.7%。</w:t>
      </w:r>
    </w:p>
    <w:p>
      <w:pPr>
        <w:pStyle w:val="38"/>
        <w:keepNext w:val="0"/>
        <w:keepLines w:val="0"/>
        <w:pageBreakBefore w:val="0"/>
        <w:widowControl/>
        <w:numPr>
          <w:ilvl w:val="0"/>
          <w:numId w:val="3"/>
        </w:numPr>
        <w:kinsoku/>
        <w:wordWrap/>
        <w:overflowPunct/>
        <w:topLinePunct w:val="0"/>
        <w:autoSpaceDE w:val="0"/>
        <w:autoSpaceDN w:val="0"/>
        <w:bidi w:val="0"/>
        <w:adjustRightInd/>
        <w:snapToGrid w:val="0"/>
        <w:spacing w:before="0" w:beforeAutospacing="0" w:after="0" w:afterAutospacing="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地方性疾病统计信息</w:t>
      </w:r>
    </w:p>
    <w:p>
      <w:pPr>
        <w:pStyle w:val="38"/>
        <w:keepNext w:val="0"/>
        <w:keepLines w:val="0"/>
        <w:pageBreakBefore w:val="0"/>
        <w:widowControl/>
        <w:numPr>
          <w:ilvl w:val="0"/>
          <w:numId w:val="0"/>
        </w:numPr>
        <w:kinsoku/>
        <w:wordWrap/>
        <w:overflowPunct/>
        <w:topLinePunct w:val="0"/>
        <w:autoSpaceDE w:val="0"/>
        <w:autoSpaceDN w:val="0"/>
        <w:bidi w:val="0"/>
        <w:adjustRightInd/>
        <w:snapToGrid w:val="0"/>
        <w:spacing w:before="0" w:beforeAutospacing="0" w:after="0" w:afterAutospacing="0"/>
        <w:ind w:firstLine="480" w:firstLineChars="200"/>
        <w:jc w:val="both"/>
        <w:textAlignment w:val="auto"/>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highlight w:val="none"/>
          <w:lang w:val="en-US" w:eastAsia="zh-CN"/>
        </w:rPr>
        <w:t>截至2021年，</w:t>
      </w:r>
      <w:r>
        <w:rPr>
          <w:rFonts w:hint="default" w:ascii="Times New Roman" w:hAnsi="Times New Roman" w:eastAsia="宋体" w:cs="Times New Roman"/>
          <w:kern w:val="0"/>
          <w:sz w:val="24"/>
          <w:szCs w:val="24"/>
          <w:highlight w:val="none"/>
          <w:lang w:val="en-US" w:eastAsia="zh-CN" w:bidi="zh-CN"/>
        </w:rPr>
        <w:t>全市无甲类传染病报告，各级医疗机构共报告乙、丙类传染病17种16350例，发病率408.75/10万，与上年基本持平，实现确保不发生重大传染病暴发流行的目标。举办全市实施扩大国家免疫规划暨2019年免疫预防综合技术培训与全市基层预防接种工作岗位技能竞赛，开展百白破疫苗续种补种及入托、入学儿童预防接种证查验，全市接种一类基础免疫909473剂次，接种率99.67%。完成276例麻风病治愈存活病人调查，山东省副省长孙继业到枣庄市参加第66届“世界防治麻风病日”暨 第32届“中国麻风节”慰问活动。加大艾滋病、结核病防治力度，扩大艾滋病检测覆盖率，构建结核 病防治“三位一体”服务体系。推进慢性病工作。探索医防融合慢性病管理模式，成立全省首个疾控机构和临床机构协作的慢性 病技术指导中心，推进峄城区和薛城区兴城社区卫生服务中心高血压医防融合试点，薛城区被列为全 国首批智能化慢性病管理试点地区并成功创建省级示范区。开展“一二三四奔健康”系列宣传活动、 地方病攻坚行动、健康危害因素监测及农村饮水安全工程水样检测等调查，居民合格碘盐食用率达到 94.28%。启动社会心理服务体系建设国家级试点。将社会心理服务体系建设纳入枣庄市经济和社会发展规划，健全组织领导和协调机制，完善心理危机干预与援助服务平台，各乡镇（街道）、中小学普遍建立心理咨询室或心理辅导室。联合市总工会成立心理卫生服务师资专家库，组成30人的心理援助热线 服务团队并开通24小时热线电话，年内精神卫生机构新增床位170张。健康促进工作效果显著。“将健康融入所有政策”，联合市红十字会开展全民卫生应急素养提升工程，与市文明办等九部门联合开展全民健康素养提升行动，举办全民健康素养提升行动暨疾病预防控制工作70周年成果展启动仪式与首届全民健康素养知识竞赛，普及健康知识，市中区创建省级健康促进区，全市城乡居民健康素养水平达18.89%。</w:t>
      </w:r>
    </w:p>
    <w:bookmarkEnd w:id="319"/>
    <w:bookmarkEnd w:id="320"/>
    <w:bookmarkEnd w:id="321"/>
    <w:p>
      <w:pPr>
        <w:pStyle w:val="11"/>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11"/>
        <w:spacing w:before="120" w:after="120" w:line="360" w:lineRule="auto"/>
        <w:rPr>
          <w:rFonts w:hint="default" w:ascii="Times New Roman" w:hAnsi="Times New Roman" w:eastAsia="宋体" w:cs="Times New Roman"/>
          <w:highlight w:val="none"/>
          <w:lang w:val="en-US"/>
        </w:rPr>
      </w:pPr>
      <w:bookmarkStart w:id="322" w:name="_Toc19352"/>
      <w:r>
        <w:rPr>
          <w:rFonts w:hint="default" w:ascii="Times New Roman" w:hAnsi="Times New Roman" w:eastAsia="宋体" w:cs="Times New Roman"/>
          <w:highlight w:val="none"/>
          <w:lang w:val="en-US"/>
        </w:rPr>
        <w:t>3.2 敏感目标</w:t>
      </w:r>
      <w:bookmarkEnd w:id="322"/>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w:t>
      </w:r>
      <w:r>
        <w:rPr>
          <w:rFonts w:hint="default" w:ascii="Times New Roman" w:hAnsi="Times New Roman" w:cs="Times New Roman"/>
          <w:kern w:val="2"/>
          <w:sz w:val="24"/>
          <w:szCs w:val="24"/>
          <w:highlight w:val="none"/>
          <w:lang w:val="en-US" w:eastAsia="zh-CN"/>
        </w:rPr>
        <w:t>位于枣庄市峄城区威汕线西侧</w:t>
      </w:r>
      <w:r>
        <w:rPr>
          <w:rFonts w:hint="default" w:ascii="Times New Roman" w:hAnsi="Times New Roman" w:eastAsia="宋体" w:cs="Times New Roman"/>
          <w:color w:val="auto"/>
          <w:highlight w:val="none"/>
          <w:lang w:val="en-US" w:eastAsia="zh-CN"/>
        </w:rPr>
        <w:t>。</w:t>
      </w:r>
    </w:p>
    <w:p>
      <w:pPr>
        <w:numPr>
          <w:ilvl w:val="0"/>
          <w:numId w:val="4"/>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3"/>
        <w:tblW w:w="51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3078"/>
        <w:gridCol w:w="1545"/>
        <w:gridCol w:w="1554"/>
        <w:gridCol w:w="1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匡衡小学</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学校</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N</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鹭鸣小区</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鸿鑫文景小区</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E</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豊源家园</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金海岸小区</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N</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岳庄社区</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E</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榴花庄园</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default" w:ascii="Times New Roman" w:hAnsi="Times New Roman" w:cs="Times New Roman"/>
                <w:b w:val="0"/>
                <w:bCs/>
                <w:color w:val="auto"/>
                <w:sz w:val="21"/>
                <w:szCs w:val="21"/>
                <w:highlight w:val="none"/>
                <w:lang w:val="en-US" w:eastAsia="zh-CN"/>
              </w:rPr>
              <w:t>E</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8</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岳庄</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E</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9</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鼎盛庄园</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W</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10</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徐楼社区</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小区</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S</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3074"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桃花村</w:t>
            </w:r>
          </w:p>
        </w:tc>
        <w:tc>
          <w:tcPr>
            <w:tcW w:w="1543"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村庄</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S</w:t>
            </w:r>
          </w:p>
        </w:tc>
        <w:tc>
          <w:tcPr>
            <w:tcW w:w="1570" w:type="dxa"/>
            <w:tcBorders>
              <w:top w:val="single" w:color="000000" w:sz="4" w:space="0"/>
              <w:left w:val="single" w:color="000000" w:sz="4" w:space="0"/>
              <w:bottom w:val="single" w:color="000000" w:sz="4" w:space="0"/>
              <w:right w:val="single" w:color="000000" w:sz="4" w:space="0"/>
            </w:tcBorders>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690</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2"/>
        <w:rPr>
          <w:rFonts w:hint="default" w:ascii="Times New Roman" w:hAnsi="Times New Roman" w:eastAsia="宋体" w:cs="Times New Roman"/>
          <w:highlight w:val="none"/>
          <w:lang w:val="en-US"/>
        </w:rPr>
      </w:pPr>
    </w:p>
    <w:p>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cs="Times New Roman"/>
          <w:highlight w:val="none"/>
        </w:rPr>
        <w:drawing>
          <wp:anchor distT="0" distB="0" distL="114300" distR="114300" simplePos="0" relativeHeight="251726848" behindDoc="0" locked="0" layoutInCell="1" allowOverlap="1">
            <wp:simplePos x="0" y="0"/>
            <wp:positionH relativeFrom="column">
              <wp:posOffset>7529195</wp:posOffset>
            </wp:positionH>
            <wp:positionV relativeFrom="paragraph">
              <wp:posOffset>29210</wp:posOffset>
            </wp:positionV>
            <wp:extent cx="1106805" cy="944880"/>
            <wp:effectExtent l="0" t="0" r="17145" b="7620"/>
            <wp:wrapNone/>
            <wp:docPr id="1"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712200" cy="4445000"/>
            <wp:effectExtent l="0" t="0" r="12700" b="12700"/>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31"/>
                    <a:stretch>
                      <a:fillRect/>
                    </a:stretch>
                  </pic:blipFill>
                  <pic:spPr>
                    <a:xfrm>
                      <a:off x="0" y="0"/>
                      <a:ext cx="8712200" cy="444500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984" w:right="1701" w:bottom="1134" w:left="1417" w:header="850"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、水源地</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704320"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704320;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35米，南部有韩庄运河、伊家河东西穿过；运河以南有龙河、引龙河等由南向北汇入。峄城大沙河以东由古河道冲积扇，第四系地层覆盖厚度30~40米有1~2层沙层，地下水深埋3~5米，单井出水量50立方米/小时。峄城大沙河以西，一般无沙层，含水层多为粘土加姜石，黄褐色，灰白色，钙质结核层不规则分布。粒径从上至下渐增。厚度1~20米，再往下为粘土和细姜石。该区是本市地表水灌溉区，主要水源为微山湖、伊家河、运河。</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drawing>
          <wp:anchor distT="0" distB="0" distL="114300" distR="114300" simplePos="0" relativeHeight="251727872" behindDoc="0" locked="0" layoutInCell="1" allowOverlap="1">
            <wp:simplePos x="0" y="0"/>
            <wp:positionH relativeFrom="column">
              <wp:posOffset>4152265</wp:posOffset>
            </wp:positionH>
            <wp:positionV relativeFrom="paragraph">
              <wp:posOffset>579755</wp:posOffset>
            </wp:positionV>
            <wp:extent cx="1106805" cy="944880"/>
            <wp:effectExtent l="0" t="0" r="17145" b="7620"/>
            <wp:wrapNone/>
            <wp:docPr id="10"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东南</w:t>
      </w:r>
      <w:r>
        <w:rPr>
          <w:rFonts w:hint="default" w:ascii="Times New Roman" w:hAnsi="Times New Roman" w:eastAsia="宋体" w:cs="Times New Roman"/>
          <w:color w:val="000000" w:themeColor="text1"/>
          <w:highlight w:val="none"/>
          <w:lang w:val="zh-CN" w:eastAsia="zh-CN"/>
          <w14:textFill>
            <w14:solidFill>
              <w14:schemeClr w14:val="tx1"/>
            </w14:solidFill>
          </w14:textFill>
        </w:rPr>
        <w:t xml:space="preserve">方约 </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zh-CN" w:eastAsia="zh-CN"/>
          <w14:textFill>
            <w14:solidFill>
              <w14:schemeClr w14:val="tx1"/>
            </w14:solidFill>
          </w14:textFill>
        </w:rPr>
        <w:t xml:space="preserve"> 公里处的</w:t>
      </w:r>
      <w:r>
        <w:rPr>
          <w:rFonts w:hint="default" w:ascii="Times New Roman" w:hAnsi="Times New Roman" w:cs="Times New Roman"/>
          <w:color w:val="000000" w:themeColor="text1"/>
          <w:highlight w:val="none"/>
          <w:lang w:val="en-US" w:eastAsia="zh-CN"/>
          <w14:textFill>
            <w14:solidFill>
              <w14:schemeClr w14:val="tx1"/>
            </w14:solidFill>
          </w14:textFill>
        </w:rPr>
        <w:t>三里庄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。饮用水水源地位置图见3.2.3。</w:t>
      </w:r>
    </w:p>
    <w:p>
      <w:pPr>
        <w:pStyle w:val="2"/>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cs="Times New Roman"/>
          <w:sz w:val="24"/>
          <w:highlight w:val="none"/>
        </w:rPr>
        <mc:AlternateContent>
          <mc:Choice Requires="wps">
            <w:drawing>
              <wp:anchor distT="0" distB="0" distL="114300" distR="114300" simplePos="0" relativeHeight="251706368" behindDoc="0" locked="0" layoutInCell="1" allowOverlap="1">
                <wp:simplePos x="0" y="0"/>
                <wp:positionH relativeFrom="column">
                  <wp:posOffset>2302510</wp:posOffset>
                </wp:positionH>
                <wp:positionV relativeFrom="paragraph">
                  <wp:posOffset>1882140</wp:posOffset>
                </wp:positionV>
                <wp:extent cx="276225" cy="304800"/>
                <wp:effectExtent l="12700" t="12700" r="15875" b="25400"/>
                <wp:wrapNone/>
                <wp:docPr id="115" name="五角星 115"/>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1.3pt;margin-top:148.2pt;height:24pt;width:21.75pt;z-index:251706368;v-text-anchor:middle;mso-width-relative:page;mso-height-relative:page;" fillcolor="#4F81BD [3204]" filled="t" stroked="t" coordsize="276225,304800" o:gfxdata="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0R2ddkAAAALAQAADwAAAAAAAAABACAA&#10;AAAiAAAAZHJzL2Rvd25yZXYueG1sUEsBAhQAFAAAAAgAh07iQCSB+6B+AgAABQUAAA4AAAAAAAAA&#10;AQAgAAAAKAEAAGRycy9lMm9Eb2MueG1sUEsFBgAAAAAGAAYAWQEAABg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2617470</wp:posOffset>
                </wp:positionH>
                <wp:positionV relativeFrom="paragraph">
                  <wp:posOffset>1556385</wp:posOffset>
                </wp:positionV>
                <wp:extent cx="1290320" cy="306070"/>
                <wp:effectExtent l="67310" t="12700" r="13970" b="157480"/>
                <wp:wrapNone/>
                <wp:docPr id="28" name="矩形标注 2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54239"/>
                            <a:gd name="adj2" fmla="val 96409"/>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1pt;margin-top:122.55pt;height:24.1pt;width:101.6pt;z-index:251705344;v-text-anchor:middle;mso-width-relative:page;mso-height-relative:page;" fillcolor="#FFFFFF [3201]" filled="t" stroked="t" coordsize="21600,21600" o:gfxdata="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F8VL2gAAAAsBAAAPAAAAAAAAAAEAIAAAACIAAABkcnMvZG93bnJl&#10;di54bWxQSwECFAAUAAAACACHTuJA+SYTV6YCAABOBQAADgAAAAAAAAABACAAAAApAQAAZHJzL2Uy&#10;b0RvYy54bWxQSwUGAAAAAAYABgBZAQAAQQYAAAAA&#10;" adj="-916,31624">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三里庄水源地位置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9984" behindDoc="0" locked="0" layoutInCell="1" allowOverlap="1">
                <wp:simplePos x="0" y="0"/>
                <wp:positionH relativeFrom="column">
                  <wp:posOffset>1186180</wp:posOffset>
                </wp:positionH>
                <wp:positionV relativeFrom="paragraph">
                  <wp:posOffset>1744980</wp:posOffset>
                </wp:positionV>
                <wp:extent cx="638175" cy="304800"/>
                <wp:effectExtent l="12700" t="12700" r="149225" b="25400"/>
                <wp:wrapNone/>
                <wp:docPr id="262" name="矩形标注 262"/>
                <wp:cNvGraphicFramePr/>
                <a:graphic xmlns:a="http://schemas.openxmlformats.org/drawingml/2006/main">
                  <a:graphicData uri="http://schemas.microsoft.com/office/word/2010/wordprocessingShape">
                    <wps:wsp>
                      <wps:cNvSpPr/>
                      <wps:spPr>
                        <a:xfrm>
                          <a:off x="2024380" y="6239510"/>
                          <a:ext cx="63817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center"/>
                              <w:rPr>
                                <w:rFonts w:hint="default" w:eastAsia="宋体"/>
                                <w:lang w:val="en-US" w:eastAsia="zh-CN"/>
                              </w:rPr>
                            </w:pPr>
                            <w:r>
                              <w:rPr>
                                <w:rFonts w:hint="eastAsia"/>
                                <w:lang w:val="en-US" w:eastAsia="zh-CN"/>
                              </w:rPr>
                              <w:t>5.5km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3.4pt;margin-top:137.4pt;height:24pt;width:50.25pt;z-index:251689984;v-text-anchor:middle;mso-width-relative:page;mso-height-relative:page;" fillcolor="#FFFFFF [3201]" filled="t" stroked="t" coordsize="21600,21600" o:gfxdata="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5iKc32gAAAAsBAAAPAAAAAAAAAAEAIAAAACIA&#10;AABkcnMvZG93bnJldi54bWxQSwECFAAUAAAACACHTuJA+fKJsrICAABbBQAADgAAAAAAAAABACAA&#10;AAApAQAAZHJzL2Uyb0RvYy54bWxQSwUGAAAAAAYABgBZAQAATQYAAAAA&#10;" adj="26199,270">
                <v:fill on="t" focussize="0,0"/>
                <v:stroke weight="2pt" color="#4F81BD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5.5km</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8960" behindDoc="0" locked="0" layoutInCell="1" allowOverlap="1">
                <wp:simplePos x="0" y="0"/>
                <wp:positionH relativeFrom="column">
                  <wp:posOffset>1700530</wp:posOffset>
                </wp:positionH>
                <wp:positionV relativeFrom="paragraph">
                  <wp:posOffset>1535430</wp:posOffset>
                </wp:positionV>
                <wp:extent cx="704850" cy="274955"/>
                <wp:effectExtent l="3175" t="8890" r="15875" b="20955"/>
                <wp:wrapNone/>
                <wp:docPr id="261" name="直接箭头连接符 261"/>
                <wp:cNvGraphicFramePr/>
                <a:graphic xmlns:a="http://schemas.openxmlformats.org/drawingml/2006/main">
                  <a:graphicData uri="http://schemas.microsoft.com/office/word/2010/wordprocessingShape">
                    <wps:wsp>
                      <wps:cNvCnPr/>
                      <wps:spPr>
                        <a:xfrm>
                          <a:off x="2224405" y="6778625"/>
                          <a:ext cx="704850" cy="27495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3.9pt;margin-top:120.9pt;height:21.65pt;width:55.5pt;z-index:251688960;mso-width-relative:page;mso-height-relative:page;" filled="f" stroked="t" coordsize="21600,21600" o:gfxdata="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r6I9sAAAALAQAADwAAAAAAAAAB&#10;ACAAAAAiAAAAZHJzL2Rvd25yZXYueG1sUEsBAhQAFAAAAAgAh07iQH0CWPQNAgAA3AMAAA4AAAAA&#10;AAAAAQAgAAAAKgEAAGRycy9lMm9Eb2MueG1sUEsFBgAAAAAGAAYAWQEAAKkFAAAAAA==&#10;">
                <v:fill on="f" focussize="0,0"/>
                <v:stroke weight="1.5pt" color="#FF0000 [3204]" joinstyle="round"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7936" behindDoc="0" locked="0" layoutInCell="1" allowOverlap="1">
                <wp:simplePos x="0" y="0"/>
                <wp:positionH relativeFrom="column">
                  <wp:posOffset>1426210</wp:posOffset>
                </wp:positionH>
                <wp:positionV relativeFrom="paragraph">
                  <wp:posOffset>1139190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2.3pt;margin-top:89.7pt;height:24pt;width:21.75pt;z-index:251687936;v-text-anchor:middle;mso-width-relative:page;mso-height-relative:page;" fillcolor="#4F81BD [3204]" filled="t" stroked="t" coordsize="276225,304800" o:gfxdata="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g7hJDZAAAACwEAAA8AAAAAAAAAAQAg&#10;AAAAIgAAAGRycy9kb3ducmV2LnhtbFBLAQIUABQAAAAIAIdO4kBktK9IfwIAAAUFAAAOAAAAAAAA&#10;AAEAIAAAACgBAABkcnMvZTJvRG9jLnhtbFBLBQYAAAAABgAGAFkBAAAZBg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5648" behindDoc="0" locked="0" layoutInCell="1" allowOverlap="1">
                <wp:simplePos x="0" y="0"/>
                <wp:positionH relativeFrom="column">
                  <wp:posOffset>1670050</wp:posOffset>
                </wp:positionH>
                <wp:positionV relativeFrom="paragraph">
                  <wp:posOffset>779780</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1.5pt;margin-top:61.4pt;height:22.75pt;width:66pt;z-index:251675648;v-text-anchor:middle;mso-width-relative:page;mso-height-relative:page;" fillcolor="#FFFFFF [3201]" filled="t" stroked="t" coordsize="21600,21600" o:gfxdata="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HsdYjZAAAACwEAAA8AAAAAAAAAAQAgAAAAIgAA&#10;AGRycy9kb3ducmV2LnhtbFBLAQIUABQAAAAIAIdO4kBfbX8BsgIAAFwFAAAOAAAAAAAAAAEAIAAA&#10;ACgBAABkcnMvZTJvRG9jLnhtbFBLBQYAAAAABgAGAFkBAABMBgAAAAA=&#10;" adj="-933,3669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rPr>
        <w:drawing>
          <wp:inline distT="0" distB="0" distL="114300" distR="114300">
            <wp:extent cx="5265420" cy="2686685"/>
            <wp:effectExtent l="0" t="0" r="11430" b="18415"/>
            <wp:docPr id="5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3"/>
                    <pic:cNvPicPr>
                      <a:picLocks noChangeAspect="1"/>
                    </pic:cNvPicPr>
                  </pic:nvPicPr>
                  <pic:blipFill>
                    <a:blip r:embed="rId32"/>
                    <a:stretch>
                      <a:fillRect/>
                    </a:stretch>
                  </pic:blipFill>
                  <pic:spPr>
                    <a:xfrm>
                      <a:off x="0" y="0"/>
                      <a:ext cx="5265420" cy="2686685"/>
                    </a:xfrm>
                    <a:prstGeom prst="rect">
                      <a:avLst/>
                    </a:prstGeom>
                    <a:noFill/>
                    <a:ln>
                      <a:noFill/>
                    </a:ln>
                  </pic:spPr>
                </pic:pic>
              </a:graphicData>
            </a:graphic>
          </wp:inline>
        </w:drawing>
      </w:r>
    </w:p>
    <w:p>
      <w:pPr>
        <w:pStyle w:val="2"/>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pPr>
        <w:pStyle w:val="11"/>
        <w:spacing w:before="120" w:after="120" w:line="360" w:lineRule="auto"/>
        <w:rPr>
          <w:rFonts w:hint="default" w:ascii="Times New Roman" w:hAnsi="Times New Roman" w:eastAsia="宋体" w:cs="Times New Roman"/>
          <w:highlight w:val="none"/>
          <w:lang w:val="en-US" w:eastAsia="zh-CN"/>
        </w:rPr>
      </w:pPr>
      <w:bookmarkStart w:id="323" w:name="3.4敏感目标"/>
      <w:bookmarkEnd w:id="323"/>
      <w:bookmarkStart w:id="324" w:name="4.1地块相关环境调查资料"/>
      <w:bookmarkEnd w:id="324"/>
      <w:bookmarkStart w:id="325" w:name="_bookmark15"/>
      <w:bookmarkEnd w:id="325"/>
      <w:bookmarkStart w:id="326" w:name="3.3社会环境概况"/>
      <w:bookmarkEnd w:id="326"/>
      <w:bookmarkStart w:id="327" w:name="_bookmark14"/>
      <w:bookmarkEnd w:id="327"/>
      <w:bookmarkStart w:id="328" w:name="4关注污染物和重点污染区分析"/>
      <w:bookmarkEnd w:id="328"/>
      <w:bookmarkStart w:id="329" w:name="_bookmark16"/>
      <w:bookmarkEnd w:id="329"/>
      <w:bookmarkStart w:id="330" w:name="_bookmark13"/>
      <w:bookmarkEnd w:id="330"/>
      <w:bookmarkStart w:id="331" w:name="3.4.1_地块周边环境敏感目标"/>
      <w:bookmarkEnd w:id="331"/>
      <w:bookmarkStart w:id="332" w:name="_Toc29023"/>
      <w:bookmarkStart w:id="333" w:name="_Toc21610"/>
      <w:bookmarkStart w:id="334" w:name="_Toc2554"/>
      <w:bookmarkStart w:id="335" w:name="_Toc17685"/>
      <w:bookmarkStart w:id="336" w:name="_Toc29333"/>
      <w:bookmarkStart w:id="337" w:name="_Toc15579"/>
      <w:bookmarkStart w:id="338" w:name="_Toc22145"/>
      <w:bookmarkStart w:id="339" w:name="_Toc14660"/>
      <w:bookmarkStart w:id="340" w:name="_Toc14662"/>
      <w:bookmarkStart w:id="341" w:name="_Toc16569"/>
      <w:bookmarkStart w:id="342" w:name="_Toc25613"/>
      <w:bookmarkStart w:id="343" w:name="_Toc12804"/>
      <w:bookmarkStart w:id="344" w:name="_Toc24982"/>
      <w:bookmarkStart w:id="345" w:name="_Toc30038"/>
      <w:bookmarkStart w:id="346" w:name="_Toc15794"/>
      <w:bookmarkStart w:id="347" w:name="_Toc6059"/>
      <w:bookmarkStart w:id="348" w:name="_Toc25632"/>
      <w:bookmarkStart w:id="349" w:name="_Toc4461"/>
      <w:bookmarkStart w:id="350" w:name="_Toc10597"/>
      <w:bookmarkStart w:id="351" w:name="_Toc24501"/>
      <w:bookmarkStart w:id="352" w:name="_Toc25453"/>
      <w:bookmarkStart w:id="353" w:name="_Toc17375"/>
      <w:bookmarkStart w:id="354" w:name="_Toc10102"/>
      <w:bookmarkStart w:id="355" w:name="_Toc5091"/>
      <w:bookmarkStart w:id="356" w:name="_Toc17208"/>
      <w:bookmarkStart w:id="357" w:name="_Toc7734"/>
      <w:bookmarkStart w:id="358" w:name="_Toc25141"/>
      <w:bookmarkStart w:id="359" w:name="_Toc30871"/>
      <w:bookmarkStart w:id="360" w:name="_Toc16010"/>
      <w:bookmarkStart w:id="361" w:name="_Toc18327"/>
      <w:bookmarkStart w:id="362" w:name="_Toc23978"/>
      <w:bookmarkStart w:id="363" w:name="_Toc17220"/>
      <w:bookmarkStart w:id="364" w:name="_Toc10499"/>
      <w:bookmarkStart w:id="365" w:name="_Toc7529"/>
      <w:bookmarkStart w:id="366" w:name="_Toc15795"/>
      <w:bookmarkStart w:id="367" w:name="_Toc31592"/>
      <w:bookmarkStart w:id="368" w:name="_Toc13225"/>
      <w:r>
        <w:rPr>
          <w:rFonts w:hint="default" w:ascii="Times New Roman" w:hAnsi="Times New Roman" w:eastAsia="宋体" w:cs="Times New Roman"/>
          <w:highlight w:val="none"/>
          <w:lang w:val="en-US" w:eastAsia="zh-CN"/>
        </w:rPr>
        <w:t>3.3 地块的现状和历史</w:t>
      </w:r>
      <w:bookmarkEnd w:id="332"/>
    </w:p>
    <w:p>
      <w:pPr>
        <w:pStyle w:val="12"/>
        <w:spacing w:before="120" w:after="120"/>
        <w:rPr>
          <w:rFonts w:hint="default" w:ascii="Times New Roman" w:hAnsi="Times New Roman" w:eastAsia="宋体" w:cs="Times New Roman"/>
          <w:highlight w:val="none"/>
        </w:rPr>
      </w:pPr>
      <w:bookmarkStart w:id="369" w:name="2.2.1地块的历史沿革"/>
      <w:bookmarkEnd w:id="369"/>
      <w:bookmarkStart w:id="370" w:name="_Toc1152"/>
      <w:bookmarkStart w:id="371" w:name="_Toc30676"/>
      <w:bookmarkStart w:id="372" w:name="_Toc695"/>
      <w:bookmarkStart w:id="373" w:name="_Toc18496"/>
      <w:bookmarkStart w:id="374" w:name="_Toc29971"/>
      <w:bookmarkStart w:id="375" w:name="_Toc12728"/>
      <w:bookmarkStart w:id="376" w:name="_Toc28827"/>
      <w:bookmarkStart w:id="377" w:name="_Toc12155"/>
      <w:bookmarkStart w:id="378" w:name="_Toc25473"/>
      <w:bookmarkStart w:id="379" w:name="_Toc2738"/>
      <w:bookmarkStart w:id="380" w:name="_Toc2669"/>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70"/>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23</w:t>
      </w:r>
      <w:r>
        <w:rPr>
          <w:rFonts w:hint="default" w:ascii="Times New Roman" w:hAnsi="Times New Roman" w:eastAsia="宋体" w:cs="Times New Roman"/>
          <w:color w:val="auto"/>
          <w:highlight w:val="none"/>
          <w:lang w:val="en-US"/>
        </w:rPr>
        <w:t>年</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w:t>
      </w:r>
      <w:r>
        <w:rPr>
          <w:rFonts w:hint="default" w:ascii="Times New Roman" w:hAnsi="Times New Roman" w:eastAsia="宋体" w:cs="Times New Roman"/>
          <w:color w:val="auto"/>
          <w:highlight w:val="none"/>
          <w:lang w:val="en-US" w:eastAsia="zh-CN"/>
        </w:rPr>
        <w:t>现状为</w:t>
      </w:r>
      <w:r>
        <w:rPr>
          <w:rFonts w:hint="default" w:ascii="Times New Roman" w:hAnsi="Times New Roman" w:cs="Times New Roman"/>
          <w:color w:val="auto"/>
          <w:highlight w:val="none"/>
          <w:lang w:val="en-US" w:eastAsia="zh-CN"/>
        </w:rPr>
        <w:t>正在投入使用的幼儿园</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default" w:ascii="Times New Roman" w:hAnsi="Times New Roman" w:cs="Times New Roman"/>
          <w:color w:val="auto"/>
          <w:highlight w:val="none"/>
          <w:lang w:val="en-US" w:eastAsia="zh-CN"/>
        </w:rPr>
        <w:t>正在投入使用的幼儿园</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rPr>
          <w:rFonts w:hint="default" w:ascii="Times New Roman" w:hAnsi="Times New Roman" w:cs="Times New Roman"/>
          <w:highlight w:val="none"/>
        </w:rPr>
        <w:drawing>
          <wp:anchor distT="0" distB="0" distL="114300" distR="114300" simplePos="0" relativeHeight="251728896" behindDoc="0" locked="0" layoutInCell="1" allowOverlap="1">
            <wp:simplePos x="0" y="0"/>
            <wp:positionH relativeFrom="column">
              <wp:posOffset>4142740</wp:posOffset>
            </wp:positionH>
            <wp:positionV relativeFrom="paragraph">
              <wp:posOffset>6350</wp:posOffset>
            </wp:positionV>
            <wp:extent cx="1106805" cy="944880"/>
            <wp:effectExtent l="0" t="0" r="17145" b="7620"/>
            <wp:wrapNone/>
            <wp:docPr id="37"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5265420" cy="2686685"/>
            <wp:effectExtent l="0" t="0" r="1143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65420" cy="2686685"/>
                    </a:xfrm>
                    <a:prstGeom prst="rect">
                      <a:avLst/>
                    </a:prstGeom>
                    <a:noFill/>
                    <a:ln>
                      <a:noFill/>
                    </a:ln>
                  </pic:spPr>
                </pic:pic>
              </a:graphicData>
            </a:graphic>
          </wp:inline>
        </w:drawing>
      </w:r>
    </w:p>
    <w:p>
      <w:pPr>
        <w:pStyle w:val="8"/>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2"/>
        <w:tblW w:w="501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53"/>
        <w:gridCol w:w="4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9"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07310" cy="1955165"/>
                  <wp:effectExtent l="0" t="0" r="2540" b="6985"/>
                  <wp:docPr id="3" name="图片 3" descr="8691824656f7b6115fe6df9bd2a7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91824656f7b6115fe6df9bd2a7e9b"/>
                          <pic:cNvPicPr>
                            <a:picLocks noChangeAspect="1"/>
                          </pic:cNvPicPr>
                        </pic:nvPicPr>
                        <pic:blipFill>
                          <a:blip r:embed="rId34"/>
                          <a:stretch>
                            <a:fillRect/>
                          </a:stretch>
                        </pic:blipFill>
                        <pic:spPr>
                          <a:xfrm>
                            <a:off x="0" y="0"/>
                            <a:ext cx="2607310" cy="1955165"/>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35885" cy="1976755"/>
                  <wp:effectExtent l="0" t="0" r="12065" b="4445"/>
                  <wp:docPr id="11" name="图片 11" descr="843ca3acc691b3a1adede9465726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43ca3acc691b3a1adede9465726ba8"/>
                          <pic:cNvPicPr>
                            <a:picLocks noChangeAspect="1"/>
                          </pic:cNvPicPr>
                        </pic:nvPicPr>
                        <pic:blipFill>
                          <a:blip r:embed="rId35"/>
                          <a:stretch>
                            <a:fillRect/>
                          </a:stretch>
                        </pic:blipFill>
                        <pic:spPr>
                          <a:xfrm>
                            <a:off x="0" y="0"/>
                            <a:ext cx="2635885" cy="19767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（地块北部地块）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（地块北部地块）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07310" cy="1955165"/>
                  <wp:effectExtent l="0" t="0" r="2540" b="6985"/>
                  <wp:docPr id="4" name="图片 4" descr="fb1b4b207dfe7158aebfae74d482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b1b4b207dfe7158aebfae74d482b78"/>
                          <pic:cNvPicPr>
                            <a:picLocks noChangeAspect="1"/>
                          </pic:cNvPicPr>
                        </pic:nvPicPr>
                        <pic:blipFill>
                          <a:blip r:embed="rId36"/>
                          <a:stretch>
                            <a:fillRect/>
                          </a:stretch>
                        </pic:blipFill>
                        <pic:spPr>
                          <a:xfrm>
                            <a:off x="0" y="0"/>
                            <a:ext cx="2607310" cy="1955165"/>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35885" cy="1976755"/>
                  <wp:effectExtent l="0" t="0" r="12065" b="4445"/>
                  <wp:docPr id="5" name="图片 5" descr="7aedbe6c84523822ac47afb0e0ba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edbe6c84523822ac47afb0e0ba097"/>
                          <pic:cNvPicPr>
                            <a:picLocks noChangeAspect="1"/>
                          </pic:cNvPicPr>
                        </pic:nvPicPr>
                        <pic:blipFill>
                          <a:blip r:embed="rId37"/>
                          <a:stretch>
                            <a:fillRect/>
                          </a:stretch>
                        </pic:blipFill>
                        <pic:spPr>
                          <a:xfrm>
                            <a:off x="0" y="0"/>
                            <a:ext cx="2635885" cy="19767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2" w:hRule="atLeast"/>
        </w:trPr>
        <w:tc>
          <w:tcPr>
            <w:tcW w:w="2490"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07310" cy="1955165"/>
                  <wp:effectExtent l="0" t="0" r="2540" b="6985"/>
                  <wp:docPr id="6" name="图片 6" descr="c92f7e5a541356b03474abc4c149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2f7e5a541356b03474abc4c1493e9"/>
                          <pic:cNvPicPr>
                            <a:picLocks noChangeAspect="1"/>
                          </pic:cNvPicPr>
                        </pic:nvPicPr>
                        <pic:blipFill>
                          <a:blip r:embed="rId38"/>
                          <a:stretch>
                            <a:fillRect/>
                          </a:stretch>
                        </pic:blipFill>
                        <pic:spPr>
                          <a:xfrm>
                            <a:off x="0" y="0"/>
                            <a:ext cx="2607310" cy="1955165"/>
                          </a:xfrm>
                          <a:prstGeom prst="rect">
                            <a:avLst/>
                          </a:prstGeom>
                        </pic:spPr>
                      </pic:pic>
                    </a:graphicData>
                  </a:graphic>
                </wp:inline>
              </w:drawing>
            </w:r>
          </w:p>
        </w:tc>
        <w:tc>
          <w:tcPr>
            <w:tcW w:w="2509" w:type="pct"/>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35885" cy="1976755"/>
                  <wp:effectExtent l="0" t="0" r="12065" b="4445"/>
                  <wp:docPr id="12" name="图片 12" descr="b578d947cb2d315c70f04d2b2690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578d947cb2d315c70f04d2b269052c"/>
                          <pic:cNvPicPr>
                            <a:picLocks noChangeAspect="1"/>
                          </pic:cNvPicPr>
                        </pic:nvPicPr>
                        <pic:blipFill>
                          <a:blip r:embed="rId39"/>
                          <a:stretch>
                            <a:fillRect/>
                          </a:stretch>
                        </pic:blipFill>
                        <pic:spPr>
                          <a:xfrm>
                            <a:off x="0" y="0"/>
                            <a:ext cx="2635885" cy="19767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（地块中部地块）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07310" cy="1955165"/>
                  <wp:effectExtent l="0" t="0" r="2540" b="6985"/>
                  <wp:docPr id="7" name="图片 7" descr="f78e66aea40a198c198188eb14a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78e66aea40a198c198188eb14a9211"/>
                          <pic:cNvPicPr>
                            <a:picLocks noChangeAspect="1"/>
                          </pic:cNvPicPr>
                        </pic:nvPicPr>
                        <pic:blipFill>
                          <a:blip r:embed="rId40"/>
                          <a:stretch>
                            <a:fillRect/>
                          </a:stretch>
                        </pic:blipFill>
                        <pic:spPr>
                          <a:xfrm>
                            <a:off x="0" y="0"/>
                            <a:ext cx="2607310" cy="1955165"/>
                          </a:xfrm>
                          <a:prstGeom prst="rect">
                            <a:avLst/>
                          </a:prstGeom>
                        </pic:spPr>
                      </pic:pic>
                    </a:graphicData>
                  </a:graphic>
                </wp:inline>
              </w:drawing>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35885" cy="1976755"/>
                  <wp:effectExtent l="0" t="0" r="12065" b="4445"/>
                  <wp:docPr id="8" name="图片 8" descr="57696aa020e3c025f8140fc8e17e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696aa020e3c025f8140fc8e17e6d6"/>
                          <pic:cNvPicPr>
                            <a:picLocks noChangeAspect="1"/>
                          </pic:cNvPicPr>
                        </pic:nvPicPr>
                        <pic:blipFill>
                          <a:blip r:embed="rId41"/>
                          <a:stretch>
                            <a:fillRect/>
                          </a:stretch>
                        </pic:blipFill>
                        <pic:spPr>
                          <a:xfrm>
                            <a:off x="0" y="0"/>
                            <a:ext cx="2635885" cy="19767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90"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c>
          <w:tcPr>
            <w:tcW w:w="250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地块内现状</w:t>
            </w:r>
            <w:r>
              <w:rPr>
                <w:rFonts w:hint="default" w:ascii="Times New Roman" w:hAnsi="Times New Roman" w:eastAsia="宋体" w:cs="Times New Roman"/>
                <w:sz w:val="21"/>
                <w:szCs w:val="21"/>
                <w:highlight w:val="none"/>
                <w:lang w:val="en-US" w:eastAsia="zh-CN"/>
              </w:rPr>
              <w:t>（地块南部地块）</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pPr>
        <w:pStyle w:val="2"/>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12"/>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81"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71"/>
      <w:bookmarkEnd w:id="372"/>
      <w:bookmarkEnd w:id="373"/>
      <w:bookmarkEnd w:id="374"/>
      <w:bookmarkEnd w:id="375"/>
      <w:bookmarkEnd w:id="376"/>
      <w:bookmarkEnd w:id="377"/>
      <w:bookmarkEnd w:id="378"/>
      <w:bookmarkEnd w:id="379"/>
      <w:bookmarkEnd w:id="380"/>
      <w:bookmarkEnd w:id="381"/>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spacing w:line="360" w:lineRule="auto"/>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default" w:ascii="Times New Roman" w:hAnsi="Times New Roman" w:cs="Times New Roman"/>
          <w:color w:val="auto"/>
          <w:highlight w:val="none"/>
          <w:lang w:val="en-US" w:eastAsia="zh-CN"/>
        </w:rPr>
        <w:t>枣庄市峄城区坛山街道徐楼社区</w:t>
      </w:r>
      <w:r>
        <w:rPr>
          <w:rFonts w:hint="default" w:ascii="Times New Roman" w:hAnsi="Times New Roman" w:eastAsia="宋体" w:cs="Times New Roman"/>
          <w:color w:val="auto"/>
          <w:highlight w:val="none"/>
          <w:lang w:val="en-US" w:eastAsia="zh-CN"/>
        </w:rPr>
        <w:t>集体</w:t>
      </w:r>
      <w:r>
        <w:rPr>
          <w:rFonts w:hint="default" w:ascii="Times New Roman" w:hAnsi="Times New Roman" w:eastAsia="宋体" w:cs="Times New Roman"/>
          <w:color w:val="auto"/>
          <w:highlight w:val="none"/>
          <w:lang w:val="en-US"/>
        </w:rPr>
        <w:t>土地</w:t>
      </w:r>
      <w:r>
        <w:rPr>
          <w:rFonts w:hint="default" w:ascii="Times New Roman" w:hAnsi="Times New Roman" w:cs="Times New Roman"/>
          <w:color w:val="auto"/>
          <w:highlight w:val="none"/>
          <w:lang w:val="en-US" w:eastAsia="zh-CN"/>
        </w:rPr>
        <w:t>，2012年后征收部分土地，2016年后全部征收，该地块</w:t>
      </w:r>
      <w:r>
        <w:rPr>
          <w:rFonts w:hint="default" w:ascii="Times New Roman" w:hAnsi="Times New Roman" w:cs="Times New Roman"/>
          <w:kern w:val="2"/>
          <w:sz w:val="24"/>
          <w:szCs w:val="24"/>
          <w:highlight w:val="none"/>
          <w:lang w:val="en-US" w:eastAsia="zh-CN"/>
        </w:rPr>
        <w:t>2012年建成，2019年投入使用</w:t>
      </w:r>
      <w:r>
        <w:rPr>
          <w:rFonts w:hint="default" w:ascii="Times New Roman" w:hAnsi="Times New Roman" w:eastAsia="宋体" w:cs="Times New Roman"/>
          <w:color w:val="auto"/>
          <w:highlight w:val="none"/>
          <w:lang w:val="en-US"/>
        </w:rPr>
        <w:t>。</w:t>
      </w:r>
      <w:r>
        <w:rPr>
          <w:rFonts w:hint="default" w:ascii="Times New Roman" w:hAnsi="Times New Roman" w:cs="Times New Roman"/>
          <w:kern w:val="2"/>
          <w:sz w:val="24"/>
          <w:szCs w:val="24"/>
          <w:highlight w:val="none"/>
          <w:lang w:val="en-US" w:eastAsia="zh-CN"/>
        </w:rPr>
        <w:t>地块内现状为峄城区实验幼儿园</w:t>
      </w:r>
      <w:r>
        <w:rPr>
          <w:rFonts w:hint="default" w:ascii="Times New Roman" w:hAnsi="Times New Roman" w:eastAsia="宋体" w:cs="Times New Roman"/>
          <w:color w:val="auto"/>
          <w:highlight w:val="none"/>
          <w:lang w:val="en-US" w:eastAsia="zh-CN"/>
        </w:rPr>
        <w:t>。</w:t>
      </w:r>
    </w:p>
    <w:p>
      <w:pPr>
        <w:spacing w:line="360" w:lineRule="auto"/>
        <w:ind w:firstLine="48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原用地为农用地，</w:t>
      </w:r>
      <w:r>
        <w:rPr>
          <w:rFonts w:hint="default" w:ascii="Times New Roman" w:hAnsi="Times New Roman" w:cs="Times New Roman"/>
          <w:kern w:val="2"/>
          <w:sz w:val="24"/>
          <w:szCs w:val="24"/>
          <w:highlight w:val="none"/>
          <w:lang w:val="en-US" w:eastAsia="zh-CN"/>
        </w:rPr>
        <w:t>部分居住用地，</w:t>
      </w:r>
      <w:r>
        <w:rPr>
          <w:rFonts w:hint="default" w:ascii="Times New Roman" w:hAnsi="Times New Roman" w:eastAsia="宋体" w:cs="Times New Roman"/>
          <w:kern w:val="2"/>
          <w:sz w:val="24"/>
          <w:szCs w:val="24"/>
          <w:highlight w:val="none"/>
          <w:lang w:val="en-US" w:eastAsia="zh-CN"/>
        </w:rPr>
        <w:t>农用地主要种植小麦、玉米</w:t>
      </w:r>
      <w:r>
        <w:rPr>
          <w:rFonts w:hint="default" w:ascii="Times New Roman" w:hAnsi="Times New Roman" w:cs="Times New Roman"/>
          <w:kern w:val="2"/>
          <w:sz w:val="24"/>
          <w:szCs w:val="24"/>
          <w:highlight w:val="none"/>
          <w:lang w:val="en-US" w:eastAsia="zh-CN"/>
        </w:rPr>
        <w:t>，</w:t>
      </w:r>
      <w:r>
        <w:rPr>
          <w:rFonts w:hint="eastAsia" w:cs="Times New Roman"/>
          <w:kern w:val="2"/>
          <w:sz w:val="24"/>
          <w:szCs w:val="24"/>
          <w:highlight w:val="none"/>
          <w:lang w:val="en-US" w:eastAsia="zh-CN"/>
        </w:rPr>
        <w:t>现状为正在投入使用的幼儿园，幼儿园用地属于教育用地，教育用地属于</w:t>
      </w:r>
      <w:r>
        <w:rPr>
          <w:rFonts w:hint="default" w:ascii="Times New Roman" w:hAnsi="Times New Roman" w:cs="Times New Roman"/>
          <w:kern w:val="2"/>
          <w:sz w:val="24"/>
          <w:szCs w:val="24"/>
          <w:highlight w:val="none"/>
          <w:lang w:val="en-US" w:eastAsia="zh-CN"/>
        </w:rPr>
        <w:t>公共管理与公共服务用地</w:t>
      </w:r>
      <w:r>
        <w:rPr>
          <w:rFonts w:hint="eastAsia" w:cs="Times New Roman"/>
          <w:kern w:val="2"/>
          <w:sz w:val="24"/>
          <w:szCs w:val="24"/>
          <w:highlight w:val="none"/>
          <w:lang w:val="en-US" w:eastAsia="zh-CN"/>
        </w:rPr>
        <w:t>，故</w:t>
      </w:r>
      <w:r>
        <w:rPr>
          <w:rFonts w:hint="default" w:ascii="Times New Roman" w:hAnsi="Times New Roman" w:cs="Times New Roman"/>
          <w:kern w:val="2"/>
          <w:sz w:val="24"/>
          <w:szCs w:val="24"/>
          <w:highlight w:val="none"/>
          <w:lang w:val="en-US" w:eastAsia="zh-CN"/>
        </w:rPr>
        <w:t>规划为公共管理与公共服务用地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default" w:ascii="Times New Roman" w:hAnsi="Times New Roman" w:eastAsia="宋体" w:cs="Times New Roman"/>
          <w:color w:val="auto"/>
          <w:highlight w:val="none"/>
          <w:lang w:val="en-US"/>
        </w:rPr>
        <w:t>-202</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，所用天地图为最新版付费地图，无2009年之前详细历史遥感影像图）</w:t>
      </w:r>
      <w:r>
        <w:rPr>
          <w:rFonts w:hint="default" w:ascii="Times New Roman" w:hAnsi="Times New Roman" w:eastAsia="宋体" w:cs="Times New Roman"/>
          <w:color w:val="auto"/>
          <w:highlight w:val="none"/>
          <w:lang w:val="en-US"/>
        </w:rPr>
        <w:t>。</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p>
    <w:p>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default" w:ascii="Times New Roman" w:hAnsi="Times New Roman" w:eastAsia="黑体" w:cs="Times New Roman"/>
          <w:highlight w:val="none"/>
        </w:rPr>
        <w:t>-202</w:t>
      </w:r>
      <w:r>
        <w:rPr>
          <w:rFonts w:hint="default" w:ascii="Times New Roman" w:hAnsi="Times New Roman" w:cs="Times New Roman"/>
          <w:highlight w:val="none"/>
          <w:lang w:val="en-US" w:eastAsia="zh-CN"/>
        </w:rPr>
        <w:t>2</w:t>
      </w:r>
      <w:r>
        <w:rPr>
          <w:rFonts w:hint="default" w:ascii="Times New Roman" w:hAnsi="Times New Roman" w:eastAsia="黑体" w:cs="Times New Roman"/>
          <w:highlight w:val="none"/>
        </w:rPr>
        <w:t>)</w:t>
      </w:r>
    </w:p>
    <w:tbl>
      <w:tblPr>
        <w:tblStyle w:val="32"/>
        <w:tblW w:w="50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7"/>
        <w:gridCol w:w="1577"/>
        <w:gridCol w:w="10785"/>
        <w:gridCol w:w="2"/>
        <w:gridCol w:w="23"/>
        <w:gridCol w:w="35"/>
        <w:gridCol w:w="88"/>
        <w:gridCol w:w="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68"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地块概况</w:t>
            </w:r>
          </w:p>
        </w:tc>
        <w:tc>
          <w:tcPr>
            <w:tcW w:w="4029" w:type="pct"/>
            <w:gridSpan w:val="6"/>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09.12.29</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napToGrid w:val="0"/>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地块大部分为农田，标黄区域为自建房，为当地村民居住用地，其中东北角为农家自建房，后北侧修建鹭鸣湖，为工人临时用地。</w:t>
            </w:r>
          </w:p>
        </w:tc>
        <w:tc>
          <w:tcPr>
            <w:tcW w:w="4029" w:type="pct"/>
            <w:gridSpan w:val="6"/>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sz w:val="24"/>
              </w:rPr>
              <mc:AlternateContent>
                <mc:Choice Requires="wps">
                  <w:drawing>
                    <wp:anchor distT="0" distB="0" distL="114300" distR="114300" simplePos="0" relativeHeight="251708416" behindDoc="0" locked="0" layoutInCell="1" allowOverlap="1">
                      <wp:simplePos x="0" y="0"/>
                      <wp:positionH relativeFrom="column">
                        <wp:posOffset>3615055</wp:posOffset>
                      </wp:positionH>
                      <wp:positionV relativeFrom="paragraph">
                        <wp:posOffset>2096770</wp:posOffset>
                      </wp:positionV>
                      <wp:extent cx="485775" cy="247650"/>
                      <wp:effectExtent l="13970" t="13970" r="14605" b="24130"/>
                      <wp:wrapNone/>
                      <wp:docPr id="16" name="矩形 16"/>
                      <wp:cNvGraphicFramePr/>
                      <a:graphic xmlns:a="http://schemas.openxmlformats.org/drawingml/2006/main">
                        <a:graphicData uri="http://schemas.microsoft.com/office/word/2010/wordprocessingShape">
                          <wps:wsp>
                            <wps:cNvSpPr/>
                            <wps:spPr>
                              <a:xfrm>
                                <a:off x="0" y="0"/>
                                <a:ext cx="485775" cy="24765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65pt;margin-top:165.1pt;height:19.5pt;width:38.25pt;z-index:251708416;v-text-anchor:middle;mso-width-relative:page;mso-height-relative:page;" filled="f" stroked="t" coordsize="21600,21600" o:gfxdata="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Md&#10;VOXXAAAACwEAAA8AAAAAAAAAAQAgAAAAIgAAAGRycy9kb3ducmV2LnhtbFBLAQIUABQAAAAIAIdO&#10;4kDbDZa5XQIAALUEAAAOAAAAAAAAAAEAIAAAACYBAABkcnMvZTJvRG9jLnhtbFBLBQYAAAAABgAG&#10;AFkBAAD1BQ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09440" behindDoc="0" locked="0" layoutInCell="1" allowOverlap="1">
                      <wp:simplePos x="0" y="0"/>
                      <wp:positionH relativeFrom="column">
                        <wp:posOffset>2481580</wp:posOffset>
                      </wp:positionH>
                      <wp:positionV relativeFrom="paragraph">
                        <wp:posOffset>1934845</wp:posOffset>
                      </wp:positionV>
                      <wp:extent cx="314325" cy="285750"/>
                      <wp:effectExtent l="13970" t="13970" r="14605" b="24130"/>
                      <wp:wrapNone/>
                      <wp:docPr id="17" name="矩形 17"/>
                      <wp:cNvGraphicFramePr/>
                      <a:graphic xmlns:a="http://schemas.openxmlformats.org/drawingml/2006/main">
                        <a:graphicData uri="http://schemas.microsoft.com/office/word/2010/wordprocessingShape">
                          <wps:wsp>
                            <wps:cNvSpPr/>
                            <wps:spPr>
                              <a:xfrm>
                                <a:off x="0" y="0"/>
                                <a:ext cx="314325" cy="28575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4pt;margin-top:152.35pt;height:22.5pt;width:24.75pt;z-index:251709440;v-text-anchor:middle;mso-width-relative:page;mso-height-relative:page;" filled="f" stroked="t" coordsize="21600,21600" o:gfxdata="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nDsw&#10;1wAAAAsBAAAPAAAAAAAAAAEAIAAAACIAAABkcnMvZG93bnJldi54bWxQSwECFAAUAAAACACHTuJA&#10;yIShzFsCAAC1BAAADgAAAAAAAAABACAAAAAmAQAAZHJzL2Uyb0RvYy54bWxQSwUGAAAAAAYABgBZ&#10;AQAA8wU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07392" behindDoc="0" locked="0" layoutInCell="1" allowOverlap="1">
                      <wp:simplePos x="0" y="0"/>
                      <wp:positionH relativeFrom="column">
                        <wp:posOffset>3862705</wp:posOffset>
                      </wp:positionH>
                      <wp:positionV relativeFrom="paragraph">
                        <wp:posOffset>1067435</wp:posOffset>
                      </wp:positionV>
                      <wp:extent cx="1028700" cy="391795"/>
                      <wp:effectExtent l="13970" t="13970" r="24130" b="32385"/>
                      <wp:wrapNone/>
                      <wp:docPr id="15" name="矩形 15"/>
                      <wp:cNvGraphicFramePr/>
                      <a:graphic xmlns:a="http://schemas.openxmlformats.org/drawingml/2006/main">
                        <a:graphicData uri="http://schemas.microsoft.com/office/word/2010/wordprocessingShape">
                          <wps:wsp>
                            <wps:cNvSpPr/>
                            <wps:spPr>
                              <a:xfrm>
                                <a:off x="6179820" y="2703195"/>
                                <a:ext cx="1028700" cy="39179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15pt;margin-top:84.05pt;height:30.85pt;width:81pt;z-index:251707392;v-text-anchor:middle;mso-width-relative:page;mso-height-relative:page;" filled="f" stroked="t" coordsize="21600,21600" o:gfxdata="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MtroXWAAAACwEAAA8AAAAAAAAAAQAgAAAAIgAAAGRycy9kb3ducmV2LnhtbFBL&#10;AQIUABQAAAAIAIdO4kDfvqX8agIAAMIEAAAOAAAAAAAAAAEAIAAAACUBAABkcnMvZTJvRG9jLnht&#10;bFBLBQYAAAAABgAGAFkBAAABBgAAAAA=&#10;">
                      <v:fill on="f" focussize="0,0"/>
                      <v:stroke weight="2.25pt" color="#FFFF00 [3204]" joinstyle="round"/>
                      <v:imagedata o:title=""/>
                      <o:lock v:ext="edit" aspectratio="f"/>
                    </v:rect>
                  </w:pict>
                </mc:Fallback>
              </mc:AlternateContent>
            </w:r>
            <w:r>
              <w:rPr>
                <w:rFonts w:hint="default" w:ascii="Times New Roman" w:hAnsi="Times New Roman" w:cs="Times New Roman"/>
              </w:rPr>
              <w:drawing>
                <wp:inline distT="0" distB="0" distL="114300" distR="114300">
                  <wp:extent cx="7083425" cy="3614420"/>
                  <wp:effectExtent l="0" t="0" r="3175" b="508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2"/>
                          <a:stretch>
                            <a:fillRect/>
                          </a:stretch>
                        </pic:blipFill>
                        <pic:spPr>
                          <a:xfrm>
                            <a:off x="0" y="0"/>
                            <a:ext cx="7083425" cy="361442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5" w:type="pct"/>
          <w:trHeight w:val="717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2.09.28</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年1</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，地块内全部拆迁，现已建设一栋楼体（后来的峄城区实验幼儿园）</w:t>
            </w:r>
            <w:r>
              <w:rPr>
                <w:rFonts w:hint="default" w:ascii="Times New Roman" w:hAnsi="Times New Roman" w:eastAsia="宋体" w:cs="Times New Roman"/>
                <w:sz w:val="21"/>
                <w:szCs w:val="21"/>
                <w:highlight w:val="none"/>
                <w:lang w:val="en-US"/>
              </w:rPr>
              <w:t>。</w:t>
            </w:r>
          </w:p>
        </w:tc>
        <w:tc>
          <w:tcPr>
            <w:tcW w:w="3943" w:type="pct"/>
            <w:gridSpan w:val="5"/>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sz w:val="24"/>
              </w:rPr>
              <mc:AlternateContent>
                <mc:Choice Requires="wps">
                  <w:drawing>
                    <wp:anchor distT="0" distB="0" distL="114300" distR="114300" simplePos="0" relativeHeight="251710464" behindDoc="0" locked="0" layoutInCell="1" allowOverlap="1">
                      <wp:simplePos x="0" y="0"/>
                      <wp:positionH relativeFrom="column">
                        <wp:posOffset>2357120</wp:posOffset>
                      </wp:positionH>
                      <wp:positionV relativeFrom="paragraph">
                        <wp:posOffset>1399540</wp:posOffset>
                      </wp:positionV>
                      <wp:extent cx="1457960" cy="1027430"/>
                      <wp:effectExtent l="13970" t="13970" r="33020" b="25400"/>
                      <wp:wrapNone/>
                      <wp:docPr id="9" name="矩形 9"/>
                      <wp:cNvGraphicFramePr/>
                      <a:graphic xmlns:a="http://schemas.openxmlformats.org/drawingml/2006/main">
                        <a:graphicData uri="http://schemas.microsoft.com/office/word/2010/wordprocessingShape">
                          <wps:wsp>
                            <wps:cNvSpPr/>
                            <wps:spPr>
                              <a:xfrm>
                                <a:off x="0" y="0"/>
                                <a:ext cx="1457960" cy="102743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6pt;margin-top:110.2pt;height:80.9pt;width:114.8pt;z-index:251710464;v-text-anchor:middle;mso-width-relative:page;mso-height-relative:page;" filled="f" stroked="t" coordsize="21600,21600" o:gfxdata="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2U&#10;bL7VAAAACwEAAA8AAAAAAAAAAQAgAAAAIgAAAGRycy9kb3ducmV2LnhtbFBLAQIUABQAAAAIAIdO&#10;4kBMUjQ/XwIAALUEAAAOAAAAAAAAAAEAIAAAACQBAABkcnMvZTJvRG9jLnhtbFBLBQYAAAAABgAG&#10;AFkBAAD1BQAAAAA=&#10;">
                      <v:fill on="f" focussize="0,0"/>
                      <v:stroke weight="2.25pt" color="#FFFF00 [3204]" joinstyle="round"/>
                      <v:imagedata o:title=""/>
                      <o:lock v:ext="edit" aspectratio="f"/>
                    </v:rect>
                  </w:pict>
                </mc:Fallback>
              </mc:AlternateContent>
            </w:r>
            <w:r>
              <w:rPr>
                <w:rFonts w:hint="default" w:ascii="Times New Roman" w:hAnsi="Times New Roman" w:cs="Times New Roman"/>
              </w:rPr>
              <w:drawing>
                <wp:inline distT="0" distB="0" distL="114300" distR="114300">
                  <wp:extent cx="6925310" cy="3533775"/>
                  <wp:effectExtent l="0" t="0" r="8890"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4"/>
                          <a:stretch>
                            <a:fillRect/>
                          </a:stretch>
                        </pic:blipFill>
                        <pic:spPr>
                          <a:xfrm>
                            <a:off x="0" y="0"/>
                            <a:ext cx="6925310" cy="353377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17" w:type="pct"/>
          <w:trHeight w:val="6936"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08.02</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2012年9月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11" w:type="pct"/>
            <w:gridSpan w:val="4"/>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5"/>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53" name="图片 5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3" w:type="pct"/>
          <w:trHeight w:val="6923" w:hRule="atLeast"/>
        </w:trPr>
        <w:tc>
          <w:tcPr>
            <w:tcW w:w="40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2015.06.10</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2014年8月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96" w:type="pct"/>
            <w:gridSpan w:val="3"/>
            <w:vAlign w:val="center"/>
          </w:tcPr>
          <w:p>
            <w:pPr>
              <w:pStyle w:val="45"/>
              <w:snapToGrid/>
              <w:spacing w:line="360" w:lineRule="auto"/>
              <w:ind w:firstLine="0" w:firstLineChars="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rPr>
              <w:drawing>
                <wp:inline distT="0" distB="0" distL="114300" distR="114300">
                  <wp:extent cx="6846570" cy="3493135"/>
                  <wp:effectExtent l="0" t="0" r="11430" b="1206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6"/>
                          <a:stretch>
                            <a:fillRect/>
                          </a:stretch>
                        </pic:blipFill>
                        <pic:spPr>
                          <a:xfrm>
                            <a:off x="0" y="0"/>
                            <a:ext cx="6846570" cy="349313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133" w:type="pct"/>
          <w:trHeight w:val="6923" w:hRule="atLeast"/>
        </w:trPr>
        <w:tc>
          <w:tcPr>
            <w:tcW w:w="40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w:t>
            </w:r>
            <w:r>
              <w:rPr>
                <w:rFonts w:hint="default" w:ascii="Times New Roman" w:hAnsi="Times New Roman" w:eastAsia="宋体" w:cs="Times New Roman"/>
                <w:sz w:val="21"/>
                <w:szCs w:val="21"/>
                <w:highlight w:val="none"/>
                <w:lang w:val="en-US" w:eastAsia="zh-CN"/>
              </w:rPr>
              <w:t>10.19</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96"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46570" cy="3493135"/>
                  <wp:effectExtent l="0" t="0" r="11430" b="1206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47"/>
                          <a:stretch>
                            <a:fillRect/>
                          </a:stretch>
                        </pic:blipFill>
                        <pic:spPr>
                          <a:xfrm>
                            <a:off x="0" y="0"/>
                            <a:ext cx="6846570" cy="34931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3"/>
          <w:wAfter w:w="133" w:type="pct"/>
          <w:trHeight w:val="6923" w:hRule="atLeast"/>
        </w:trPr>
        <w:tc>
          <w:tcPr>
            <w:tcW w:w="40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2018.0</w:t>
            </w:r>
            <w:r>
              <w:rPr>
                <w:rFonts w:hint="default" w:ascii="Times New Roman" w:hAnsi="Times New Roman" w:eastAsia="宋体" w:cs="Times New Roman"/>
                <w:sz w:val="21"/>
                <w:szCs w:val="21"/>
                <w:highlight w:val="none"/>
                <w:lang w:val="en-US" w:eastAsia="zh-CN"/>
              </w:rPr>
              <w:t>4.30</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内部与2017年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96" w:type="pct"/>
            <w:gridSpan w:val="3"/>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46570" cy="3493135"/>
                  <wp:effectExtent l="0" t="0" r="11430" b="1206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48"/>
                          <a:stretch>
                            <a:fillRect/>
                          </a:stretch>
                        </pic:blipFill>
                        <pic:spPr>
                          <a:xfrm>
                            <a:off x="0" y="0"/>
                            <a:ext cx="6846570" cy="34931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38"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10.30</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内部与2018年</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地块内正在完善部分设施，其余无变化。</w:t>
            </w:r>
          </w:p>
        </w:tc>
        <w:tc>
          <w:tcPr>
            <w:tcW w:w="3890" w:type="pct"/>
            <w:gridSpan w:val="2"/>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30695" cy="3485515"/>
                  <wp:effectExtent l="0" t="0" r="8255" b="63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9"/>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9"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12.03</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p>
        </w:tc>
        <w:tc>
          <w:tcPr>
            <w:tcW w:w="389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50"/>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5"/>
          <w:wAfter w:w="139" w:type="pct"/>
          <w:trHeight w:val="6923" w:hRule="atLeast"/>
        </w:trPr>
        <w:tc>
          <w:tcPr>
            <w:tcW w:w="40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2" w:name="_Toc19742"/>
            <w:bookmarkStart w:id="383" w:name="_Toc16045"/>
            <w:bookmarkStart w:id="384" w:name="_Toc30036"/>
            <w:r>
              <w:rPr>
                <w:rFonts w:hint="default" w:ascii="Times New Roman" w:hAnsi="Times New Roman" w:eastAsia="宋体" w:cs="Times New Roman"/>
                <w:sz w:val="21"/>
                <w:szCs w:val="21"/>
                <w:highlight w:val="none"/>
                <w:lang w:val="en-US" w:eastAsia="zh-CN"/>
              </w:rPr>
              <w:t>2022.10.18</w:t>
            </w:r>
          </w:p>
        </w:tc>
        <w:tc>
          <w:tcPr>
            <w:tcW w:w="568"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90"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30695" cy="3485515"/>
                  <wp:effectExtent l="0" t="0" r="8255" b="63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51"/>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58" name="图片 5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bl>
    <w:p>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5" w:name="2.2.2地块使用现状"/>
      <w:bookmarkEnd w:id="385"/>
      <w:r>
        <w:rPr>
          <w:rFonts w:hint="default" w:ascii="Times New Roman" w:hAnsi="Times New Roman" w:eastAsia="宋体" w:cs="Times New Roman"/>
          <w:highlight w:val="none"/>
          <w:lang w:val="en-US"/>
        </w:rPr>
        <w:br w:type="page"/>
      </w:r>
      <w:bookmarkStart w:id="386" w:name="_Toc9174"/>
      <w:bookmarkStart w:id="387" w:name="_Toc1947"/>
      <w:bookmarkStart w:id="388" w:name="_Toc20381"/>
      <w:bookmarkStart w:id="389" w:name="_Toc25036"/>
      <w:bookmarkStart w:id="390" w:name="_Toc6141"/>
      <w:bookmarkStart w:id="391" w:name="_Toc31259"/>
      <w:bookmarkStart w:id="392" w:name="_Toc17705"/>
    </w:p>
    <w:bookmarkEnd w:id="382"/>
    <w:bookmarkEnd w:id="383"/>
    <w:bookmarkEnd w:id="384"/>
    <w:bookmarkEnd w:id="386"/>
    <w:bookmarkEnd w:id="387"/>
    <w:bookmarkEnd w:id="388"/>
    <w:bookmarkEnd w:id="389"/>
    <w:bookmarkEnd w:id="390"/>
    <w:bookmarkEnd w:id="391"/>
    <w:bookmarkEnd w:id="392"/>
    <w:p>
      <w:pPr>
        <w:pStyle w:val="11"/>
        <w:spacing w:before="120" w:after="120"/>
        <w:rPr>
          <w:rFonts w:hint="default" w:ascii="Times New Roman" w:hAnsi="Times New Roman" w:eastAsia="宋体" w:cs="Times New Roman"/>
          <w:highlight w:val="none"/>
        </w:rPr>
      </w:pPr>
      <w:bookmarkStart w:id="393" w:name="_bookmark8"/>
      <w:bookmarkEnd w:id="393"/>
      <w:bookmarkStart w:id="394" w:name="2.3相邻地块的现状和历史"/>
      <w:bookmarkEnd w:id="394"/>
      <w:bookmarkStart w:id="395" w:name="_Toc23263"/>
      <w:bookmarkStart w:id="396" w:name="_Toc8681"/>
      <w:bookmarkStart w:id="397" w:name="_Toc31158"/>
      <w:bookmarkStart w:id="398" w:name="_Toc10349"/>
      <w:bookmarkStart w:id="399" w:name="_Toc727"/>
      <w:bookmarkStart w:id="400" w:name="_Toc13370"/>
      <w:bookmarkStart w:id="401" w:name="_Toc6792"/>
      <w:bookmarkStart w:id="402" w:name="_Toc3060"/>
      <w:bookmarkStart w:id="403" w:name="_Toc30205"/>
      <w:bookmarkStart w:id="404" w:name="_Toc29934"/>
      <w:bookmarkStart w:id="405" w:name="_Toc19362"/>
      <w:bookmarkStart w:id="406" w:name="_Toc22762"/>
      <w:bookmarkStart w:id="407" w:name="_Toc29907"/>
      <w:bookmarkStart w:id="408" w:name="_Toc21885"/>
      <w:bookmarkStart w:id="409" w:name="_Toc30399"/>
      <w:bookmarkStart w:id="410" w:name="_Toc637"/>
      <w:bookmarkStart w:id="411" w:name="_Toc23646"/>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12"/>
        <w:spacing w:before="120" w:after="120"/>
        <w:rPr>
          <w:rFonts w:hint="default" w:ascii="Times New Roman" w:hAnsi="Times New Roman" w:eastAsia="宋体" w:cs="Times New Roman"/>
          <w:highlight w:val="none"/>
        </w:rPr>
      </w:pPr>
      <w:bookmarkStart w:id="412" w:name="2.3.1相邻地块使用现状"/>
      <w:bookmarkEnd w:id="412"/>
      <w:bookmarkStart w:id="413"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3"/>
    </w:p>
    <w:p>
      <w:pPr>
        <w:spacing w:line="360" w:lineRule="auto"/>
        <w:ind w:firstLine="48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rPr>
        <w:t>东侧为</w:t>
      </w:r>
      <w:r>
        <w:rPr>
          <w:rFonts w:hint="default" w:ascii="Times New Roman" w:hAnsi="Times New Roman" w:eastAsia="宋体" w:cs="Times New Roman"/>
          <w:highlight w:val="none"/>
          <w:lang w:val="en-US" w:eastAsia="zh-CN"/>
        </w:rPr>
        <w:t>农田；</w:t>
      </w:r>
      <w:r>
        <w:rPr>
          <w:rFonts w:hint="default" w:ascii="Times New Roman" w:hAnsi="Times New Roman" w:eastAsia="宋体" w:cs="Times New Roman"/>
          <w:highlight w:val="none"/>
          <w:lang w:val="en-US"/>
        </w:rPr>
        <w:t>西侧为</w:t>
      </w:r>
      <w:r>
        <w:rPr>
          <w:rFonts w:hint="default" w:ascii="Times New Roman" w:hAnsi="Times New Roman" w:eastAsia="宋体" w:cs="Times New Roman"/>
          <w:highlight w:val="none"/>
          <w:lang w:val="en-US" w:eastAsia="zh-CN"/>
        </w:rPr>
        <w:t>农田；</w:t>
      </w:r>
      <w:r>
        <w:rPr>
          <w:rFonts w:hint="default" w:ascii="Times New Roman" w:hAnsi="Times New Roman" w:eastAsia="宋体" w:cs="Times New Roman"/>
          <w:highlight w:val="none"/>
          <w:lang w:val="en-US"/>
        </w:rPr>
        <w:t>南侧</w:t>
      </w:r>
      <w:r>
        <w:rPr>
          <w:rFonts w:hint="default" w:ascii="Times New Roman" w:hAnsi="Times New Roman" w:eastAsia="宋体" w:cs="Times New Roman"/>
          <w:highlight w:val="none"/>
          <w:lang w:val="en-US" w:eastAsia="zh-CN"/>
        </w:rPr>
        <w:t>为农田；</w:t>
      </w:r>
      <w:r>
        <w:rPr>
          <w:rFonts w:hint="default" w:ascii="Times New Roman" w:hAnsi="Times New Roman" w:eastAsia="宋体" w:cs="Times New Roman"/>
          <w:highlight w:val="none"/>
          <w:lang w:val="en-US"/>
        </w:rPr>
        <w:t>北侧</w:t>
      </w:r>
      <w:r>
        <w:rPr>
          <w:rFonts w:hint="default" w:ascii="Times New Roman" w:hAnsi="Times New Roman" w:eastAsia="宋体" w:cs="Times New Roman"/>
          <w:highlight w:val="none"/>
          <w:lang w:val="en-US" w:eastAsia="zh-CN"/>
        </w:rPr>
        <w:t>为</w:t>
      </w:r>
      <w:r>
        <w:rPr>
          <w:rFonts w:hint="default" w:ascii="Times New Roman" w:hAnsi="Times New Roman" w:cs="Times New Roman"/>
          <w:highlight w:val="none"/>
          <w:lang w:val="en-US" w:eastAsia="zh-CN"/>
        </w:rPr>
        <w:t>大连路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highlight w:val="none"/>
                <w:lang w:eastAsia="zh-CN"/>
              </w:rPr>
              <w:drawing>
                <wp:inline distT="0" distB="0" distL="114300" distR="114300">
                  <wp:extent cx="2765425" cy="2073910"/>
                  <wp:effectExtent l="0" t="0" r="15875" b="2540"/>
                  <wp:docPr id="64" name="图片 64" descr="c9a4e811e4c4db8a846108b2233f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9a4e811e4c4db8a846108b2233ffc6"/>
                          <pic:cNvPicPr>
                            <a:picLocks noChangeAspect="1"/>
                          </pic:cNvPicPr>
                        </pic:nvPicPr>
                        <pic:blipFill>
                          <a:blip r:embed="rId52"/>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65425" cy="2073910"/>
                  <wp:effectExtent l="0" t="0" r="15875" b="2540"/>
                  <wp:docPr id="66" name="图片 66" descr="42c9d4b01977636088e4d005ae40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2c9d4b01977636088e4d005ae404b0"/>
                          <pic:cNvPicPr>
                            <a:picLocks noChangeAspect="1"/>
                          </pic:cNvPicPr>
                        </pic:nvPicPr>
                        <pic:blipFill>
                          <a:blip r:embed="rId53"/>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正在建设的小区碧桂园</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道路</w:t>
            </w: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drawing>
                <wp:inline distT="0" distB="0" distL="114300" distR="114300">
                  <wp:extent cx="2765425" cy="2073910"/>
                  <wp:effectExtent l="0" t="0" r="15875" b="2540"/>
                  <wp:docPr id="65" name="图片 65" descr="abeb148f56bbaeed5403c8251dcd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beb148f56bbaeed5403c8251dcd3d5"/>
                          <pic:cNvPicPr>
                            <a:picLocks noChangeAspect="1"/>
                          </pic:cNvPicPr>
                        </pic:nvPicPr>
                        <pic:blipFill>
                          <a:blip r:embed="rId54"/>
                          <a:stretch>
                            <a:fillRect/>
                          </a:stretch>
                        </pic:blipFill>
                        <pic:spPr>
                          <a:xfrm>
                            <a:off x="0" y="0"/>
                            <a:ext cx="2765425" cy="2073910"/>
                          </a:xfrm>
                          <a:prstGeom prst="rect">
                            <a:avLst/>
                          </a:prstGeom>
                        </pic:spPr>
                      </pic:pic>
                    </a:graphicData>
                  </a:graphic>
                </wp:inline>
              </w:drawing>
            </w:r>
          </w:p>
        </w:tc>
        <w:tc>
          <w:tcPr>
            <w:tcW w:w="4410" w:type="dxa"/>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5110" cy="2033905"/>
                  <wp:effectExtent l="0" t="0" r="15240" b="4445"/>
                  <wp:docPr id="70" name="图片 70" descr="4dd881a3ec90f9783eeb621f0c77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dd881a3ec90f9783eeb621f0c77d3f"/>
                          <pic:cNvPicPr>
                            <a:picLocks noChangeAspect="1"/>
                          </pic:cNvPicPr>
                        </pic:nvPicPr>
                        <pic:blipFill>
                          <a:blip r:embed="rId55"/>
                          <a:stretch>
                            <a:fillRect/>
                          </a:stretch>
                        </pic:blipFill>
                        <pic:spPr>
                          <a:xfrm>
                            <a:off x="0" y="0"/>
                            <a:ext cx="2785110" cy="203390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小区</w:t>
            </w:r>
            <w:r>
              <w:rPr>
                <w:rFonts w:hint="default" w:ascii="Times New Roman" w:hAnsi="Times New Roman" w:eastAsia="宋体" w:cs="Times New Roman"/>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default" w:ascii="Times New Roman" w:hAnsi="Times New Roman" w:cs="Times New Roman"/>
                <w:sz w:val="21"/>
                <w:szCs w:val="21"/>
                <w:highlight w:val="none"/>
                <w:lang w:val="en-US" w:eastAsia="zh-CN"/>
              </w:rPr>
              <w:t>鹭鸣湖岸边</w:t>
            </w:r>
            <w:r>
              <w:rPr>
                <w:rFonts w:hint="default" w:ascii="Times New Roman" w:hAnsi="Times New Roman" w:eastAsia="宋体" w:cs="Times New Roman"/>
                <w:sz w:val="21"/>
                <w:szCs w:val="21"/>
                <w:highlight w:val="none"/>
                <w:lang w:val="en-US" w:eastAsia="zh-CN"/>
              </w:rPr>
              <w:t>）</w:t>
            </w:r>
          </w:p>
        </w:tc>
      </w:tr>
    </w:tbl>
    <w:p>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pPr>
        <w:pStyle w:val="12"/>
        <w:spacing w:before="120" w:after="120" w:line="360" w:lineRule="auto"/>
        <w:rPr>
          <w:rFonts w:hint="default" w:ascii="Times New Roman" w:hAnsi="Times New Roman" w:eastAsia="宋体" w:cs="Times New Roman"/>
          <w:highlight w:val="none"/>
        </w:rPr>
      </w:pPr>
      <w:bookmarkStart w:id="414"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4"/>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2009年前为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农田</w:t>
      </w:r>
      <w:r>
        <w:rPr>
          <w:rFonts w:hint="default" w:ascii="Times New Roman" w:hAnsi="Times New Roman" w:cs="Times New Roman"/>
          <w:color w:val="000000" w:themeColor="text1"/>
          <w:highlight w:val="none"/>
          <w:lang w:val="en-US" w:eastAsia="zh-CN"/>
          <w14:textFill>
            <w14:solidFill>
              <w14:schemeClr w14:val="tx1"/>
            </w14:solidFill>
          </w14:textFill>
        </w:rPr>
        <w:t>，2012年后东侧为空地；</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为农家自建房及水塘，水塘种植莲藕，</w:t>
      </w:r>
      <w:r>
        <w:rPr>
          <w:rFonts w:hint="default" w:ascii="Times New Roman" w:hAnsi="Times New Roman" w:cs="Times New Roman"/>
          <w:color w:val="000000" w:themeColor="text1"/>
          <w:highlight w:val="none"/>
          <w:lang w:val="en-US" w:eastAsia="zh-CN"/>
          <w14:textFill>
            <w14:solidFill>
              <w14:schemeClr w14:val="tx1"/>
            </w14:solidFill>
          </w14:textFill>
        </w:rPr>
        <w:t>2012年后西侧为建设的楼体；</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为农田</w:t>
      </w:r>
      <w:r>
        <w:rPr>
          <w:rFonts w:hint="default" w:ascii="Times New Roman" w:hAnsi="Times New Roman" w:cs="Times New Roman"/>
          <w:color w:val="000000" w:themeColor="text1"/>
          <w:highlight w:val="none"/>
          <w:lang w:val="en-US" w:eastAsia="zh-CN"/>
          <w14:textFill>
            <w14:solidFill>
              <w14:schemeClr w14:val="tx1"/>
            </w14:solidFill>
          </w14:textFill>
        </w:rPr>
        <w:t>，2012年后南侧未动工，2022年后开始动工修建小区（碧桂园）；</w:t>
      </w:r>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为道路</w:t>
      </w:r>
      <w:r>
        <w:rPr>
          <w:rFonts w:hint="default" w:ascii="Times New Roman" w:hAnsi="Times New Roman" w:cs="Times New Roman"/>
          <w:color w:val="000000" w:themeColor="text1"/>
          <w:highlight w:val="none"/>
          <w:lang w:val="en-US" w:eastAsia="zh-CN"/>
          <w14:textFill>
            <w14:solidFill>
              <w14:schemeClr w14:val="tx1"/>
            </w14:solidFill>
          </w14:textFill>
        </w:rPr>
        <w:t>，2012年后北侧修建鹭鸣湖；</w:t>
      </w:r>
      <w:r>
        <w:rPr>
          <w:rFonts w:hint="default" w:ascii="Times New Roman" w:hAnsi="Times New Roman" w:eastAsia="宋体" w:cs="Times New Roman"/>
          <w:color w:val="000000" w:themeColor="text1"/>
          <w:highlight w:val="none"/>
          <w:lang w:val="en-US"/>
          <w14:textFill>
            <w14:solidFill>
              <w14:schemeClr w14:val="tx1"/>
            </w14:solidFill>
          </w14:textFill>
        </w:rPr>
        <w:t>具体见表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3.4-2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近十多年相邻地块历史变迁表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-202</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default" w:ascii="Times New Roman" w:hAnsi="Times New Roman" w:eastAsia="黑体" w:cs="Times New Roman"/>
          <w:color w:val="auto"/>
          <w:sz w:val="24"/>
          <w:szCs w:val="24"/>
          <w:highlight w:val="none"/>
          <w:lang w:val="en-US"/>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rPr>
        <w:t>2</w:t>
      </w:r>
      <w:r>
        <w:rPr>
          <w:rFonts w:hint="default"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lang w:eastAsia="zh-CN"/>
        </w:rPr>
        <w:t>）</w:t>
      </w:r>
    </w:p>
    <w:tbl>
      <w:tblPr>
        <w:tblStyle w:val="32"/>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8"/>
        <w:gridCol w:w="1649"/>
        <w:gridCol w:w="1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22"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地块概况</w:t>
            </w:r>
          </w:p>
        </w:tc>
        <w:tc>
          <w:tcPr>
            <w:tcW w:w="3981" w:type="pct"/>
            <w:vAlign w:val="center"/>
          </w:tcPr>
          <w:p>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09.12.29</w:t>
            </w:r>
          </w:p>
          <w:p>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（2009年前因历史时间较为久远，故从2009年开始搜集）</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napToGrid w:val="0"/>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地块东侧为农田，西侧为农家自建房及水塘，水塘种植莲藕，地块南侧为农田、地块北侧为道路。</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sz w:val="24"/>
              </w:rPr>
              <mc:AlternateContent>
                <mc:Choice Requires="wps">
                  <w:drawing>
                    <wp:anchor distT="0" distB="0" distL="114300" distR="114300" simplePos="0" relativeHeight="251723776" behindDoc="0" locked="0" layoutInCell="1" allowOverlap="1">
                      <wp:simplePos x="0" y="0"/>
                      <wp:positionH relativeFrom="column">
                        <wp:posOffset>2300605</wp:posOffset>
                      </wp:positionH>
                      <wp:positionV relativeFrom="paragraph">
                        <wp:posOffset>2771775</wp:posOffset>
                      </wp:positionV>
                      <wp:extent cx="2485390" cy="744220"/>
                      <wp:effectExtent l="13970" t="13970" r="15240" b="22860"/>
                      <wp:wrapNone/>
                      <wp:docPr id="69" name="矩形 69"/>
                      <wp:cNvGraphicFramePr/>
                      <a:graphic xmlns:a="http://schemas.openxmlformats.org/drawingml/2006/main">
                        <a:graphicData uri="http://schemas.microsoft.com/office/word/2010/wordprocessingShape">
                          <wps:wsp>
                            <wps:cNvSpPr/>
                            <wps:spPr>
                              <a:xfrm>
                                <a:off x="0" y="0"/>
                                <a:ext cx="2485390" cy="74422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15pt;margin-top:218.25pt;height:58.6pt;width:195.7pt;z-index:251723776;v-text-anchor:middle;mso-width-relative:page;mso-height-relative:page;" filled="f" stroked="t" coordsize="21600,21600" o:gfxdata="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QWKKnXAAAACwEAAA8AAAAAAAAAAQAgAAAAIgAAAGRycy9kb3ducmV2LnhtbFBLAQIUABQAAAAI&#10;AIdO4kBlk5ElYAIAALYEAAAOAAAAAAAAAAEAIAAAACYBAABkcnMvZTJvRG9jLnhtbFBLBQYAAAAA&#10;BgAGAFkBAAD4BQ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22752" behindDoc="0" locked="0" layoutInCell="1" allowOverlap="1">
                      <wp:simplePos x="0" y="0"/>
                      <wp:positionH relativeFrom="column">
                        <wp:posOffset>1624330</wp:posOffset>
                      </wp:positionH>
                      <wp:positionV relativeFrom="paragraph">
                        <wp:posOffset>2400935</wp:posOffset>
                      </wp:positionV>
                      <wp:extent cx="657860" cy="513715"/>
                      <wp:effectExtent l="13970" t="13970" r="33020" b="24765"/>
                      <wp:wrapNone/>
                      <wp:docPr id="68" name="矩形 68"/>
                      <wp:cNvGraphicFramePr/>
                      <a:graphic xmlns:a="http://schemas.openxmlformats.org/drawingml/2006/main">
                        <a:graphicData uri="http://schemas.microsoft.com/office/word/2010/wordprocessingShape">
                          <wps:wsp>
                            <wps:cNvSpPr/>
                            <wps:spPr>
                              <a:xfrm>
                                <a:off x="0" y="0"/>
                                <a:ext cx="657860" cy="51371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9pt;margin-top:189.05pt;height:40.45pt;width:51.8pt;z-index:251722752;v-text-anchor:middle;mso-width-relative:page;mso-height-relative:page;" filled="f" stroked="t" coordsize="21600,21600" o:gfxdata="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61Tb9kAAAALAQAADwAAAAAAAAABACAAAAAiAAAAZHJzL2Rvd25yZXYueG1sUEsBAhQAFAAA&#10;AAgAh07iQPA0wihgAgAAtQQAAA4AAAAAAAAAAQAgAAAAKAEAAGRycy9lMm9Eb2MueG1sUEsFBgAA&#10;AAAGAAYAWQEAAPoFA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21728" behindDoc="0" locked="0" layoutInCell="1" allowOverlap="1">
                      <wp:simplePos x="0" y="0"/>
                      <wp:positionH relativeFrom="column">
                        <wp:posOffset>1719580</wp:posOffset>
                      </wp:positionH>
                      <wp:positionV relativeFrom="paragraph">
                        <wp:posOffset>1001395</wp:posOffset>
                      </wp:positionV>
                      <wp:extent cx="523875" cy="1342390"/>
                      <wp:effectExtent l="13970" t="13970" r="14605" b="15240"/>
                      <wp:wrapNone/>
                      <wp:docPr id="14" name="矩形 14"/>
                      <wp:cNvGraphicFramePr/>
                      <a:graphic xmlns:a="http://schemas.openxmlformats.org/drawingml/2006/main">
                        <a:graphicData uri="http://schemas.microsoft.com/office/word/2010/wordprocessingShape">
                          <wps:wsp>
                            <wps:cNvSpPr/>
                            <wps:spPr>
                              <a:xfrm>
                                <a:off x="0" y="0"/>
                                <a:ext cx="523875" cy="134239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4pt;margin-top:78.85pt;height:105.7pt;width:41.25pt;z-index:251721728;v-text-anchor:middle;mso-width-relative:page;mso-height-relative:page;" filled="f" stroked="t" coordsize="21600,21600" o:gfxdata="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KgMqvYAAAACwEAAA8AAAAAAAAAAQAgAAAAIgAAAGRycy9kb3ducmV2LnhtbFBLAQIUABQAAAAI&#10;AIdO4kA1OJlSXwIAALYEAAAOAAAAAAAAAAEAIAAAACcBAABkcnMvZTJvRG9jLnhtbFBLBQYAAAAA&#10;BgAGAFkBAAD4BQ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20704" behindDoc="0" locked="0" layoutInCell="1" allowOverlap="1">
                      <wp:simplePos x="0" y="0"/>
                      <wp:positionH relativeFrom="column">
                        <wp:posOffset>4596130</wp:posOffset>
                      </wp:positionH>
                      <wp:positionV relativeFrom="paragraph">
                        <wp:posOffset>1096645</wp:posOffset>
                      </wp:positionV>
                      <wp:extent cx="485775" cy="1637665"/>
                      <wp:effectExtent l="13970" t="13970" r="14605" b="24765"/>
                      <wp:wrapNone/>
                      <wp:docPr id="13" name="矩形 13"/>
                      <wp:cNvGraphicFramePr/>
                      <a:graphic xmlns:a="http://schemas.openxmlformats.org/drawingml/2006/main">
                        <a:graphicData uri="http://schemas.microsoft.com/office/word/2010/wordprocessingShape">
                          <wps:wsp>
                            <wps:cNvSpPr/>
                            <wps:spPr>
                              <a:xfrm>
                                <a:off x="0" y="0"/>
                                <a:ext cx="485775" cy="163766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1.9pt;margin-top:86.35pt;height:128.95pt;width:38.25pt;z-index:251720704;v-text-anchor:middle;mso-width-relative:page;mso-height-relative:page;" filled="f" stroked="t" coordsize="21600,21600" o:gfxdata="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PIyhnXAAAACwEAAA8AAAAAAAAAAQAgAAAAIgAAAGRycy9kb3ducmV2LnhtbFBLAQIUABQAAAAI&#10;AIdO4kDzy2qJYAIAALYEAAAOAAAAAAAAAAEAIAAAACYBAABkcnMvZTJvRG9jLnhtbFBLBQYAAAAA&#10;BgAGAFkBAAD4BQAAAAA=&#10;">
                      <v:fill on="f" focussize="0,0"/>
                      <v:stroke weight="2.25pt" color="#FFFF00 [3204]" joinstyle="round"/>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719680" behindDoc="0" locked="0" layoutInCell="1" allowOverlap="1">
                      <wp:simplePos x="0" y="0"/>
                      <wp:positionH relativeFrom="column">
                        <wp:posOffset>2272030</wp:posOffset>
                      </wp:positionH>
                      <wp:positionV relativeFrom="paragraph">
                        <wp:posOffset>971550</wp:posOffset>
                      </wp:positionV>
                      <wp:extent cx="2485390" cy="97155"/>
                      <wp:effectExtent l="13970" t="13970" r="15240" b="22225"/>
                      <wp:wrapNone/>
                      <wp:docPr id="24" name="矩形 24"/>
                      <wp:cNvGraphicFramePr/>
                      <a:graphic xmlns:a="http://schemas.openxmlformats.org/drawingml/2006/main">
                        <a:graphicData uri="http://schemas.microsoft.com/office/word/2010/wordprocessingShape">
                          <wps:wsp>
                            <wps:cNvSpPr/>
                            <wps:spPr>
                              <a:xfrm>
                                <a:off x="6179820" y="2703195"/>
                                <a:ext cx="2485390" cy="9715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9pt;margin-top:76.5pt;height:7.65pt;width:195.7pt;z-index:251719680;v-text-anchor:middle;mso-width-relative:page;mso-height-relative:page;" filled="f" stroked="t" coordsize="21600,21600" o:gfxdata="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7yo+k2AAAAAsBAAAPAAAAAAAAAAEAIAAAACIAAABkcnMvZG93bnJldi54&#10;bWxQSwECFAAUAAAACACHTuJAUaHskWwCAADBBAAADgAAAAAAAAABACAAAAAnAQAAZHJzL2Uyb0Rv&#10;Yy54bWxQSwUGAAAAAAYABgBZAQAABQYAAAAA&#10;">
                      <v:fill on="f" focussize="0,0"/>
                      <v:stroke weight="2.25pt" color="#FFFF00 [3204]" joinstyle="round"/>
                      <v:imagedata o:title=""/>
                      <o:lock v:ext="edit" aspectratio="f"/>
                    </v:rect>
                  </w:pict>
                </mc:Fallback>
              </mc:AlternateContent>
            </w:r>
            <w:r>
              <w:rPr>
                <w:rFonts w:hint="default" w:ascii="Times New Roman" w:hAnsi="Times New Roman" w:cs="Times New Roman"/>
              </w:rPr>
              <w:drawing>
                <wp:inline distT="0" distB="0" distL="114300" distR="114300">
                  <wp:extent cx="7083425" cy="3614420"/>
                  <wp:effectExtent l="0" t="0" r="3175" b="50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2"/>
                          <a:stretch>
                            <a:fillRect/>
                          </a:stretch>
                        </pic:blipFill>
                        <pic:spPr>
                          <a:xfrm>
                            <a:off x="0" y="0"/>
                            <a:ext cx="7083425" cy="361442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1488"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34" name="图片 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2.09.28</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09</w:t>
            </w:r>
            <w:r>
              <w:rPr>
                <w:rFonts w:hint="default" w:ascii="Times New Roman" w:hAnsi="Times New Roman" w:eastAsia="宋体" w:cs="Times New Roman"/>
                <w:sz w:val="21"/>
                <w:szCs w:val="21"/>
                <w:highlight w:val="none"/>
                <w:lang w:val="en-US"/>
              </w:rPr>
              <w:t>年1</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，东侧为空地，西侧为建设的楼体，南侧未动工，北侧修建鹭鸣湖</w:t>
            </w:r>
            <w:r>
              <w:rPr>
                <w:rFonts w:hint="default" w:ascii="Times New Roman" w:hAnsi="Times New Roman" w:eastAsia="宋体" w:cs="Times New Roman"/>
                <w:sz w:val="21"/>
                <w:szCs w:val="21"/>
                <w:highlight w:val="none"/>
                <w:lang w:val="en-US"/>
              </w:rPr>
              <w:t>。</w:t>
            </w:r>
          </w:p>
        </w:tc>
        <w:tc>
          <w:tcPr>
            <w:tcW w:w="3981"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25310" cy="3533775"/>
                  <wp:effectExtent l="0" t="0" r="8890" b="952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4"/>
                          <a:stretch>
                            <a:fillRect/>
                          </a:stretch>
                        </pic:blipFill>
                        <pic:spPr>
                          <a:xfrm>
                            <a:off x="0" y="0"/>
                            <a:ext cx="6925310" cy="353377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2512"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41" name="图片 4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08.02</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2012年9月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5"/>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3536" behindDoc="0" locked="0" layoutInCell="1" allowOverlap="1">
                  <wp:simplePos x="0" y="0"/>
                  <wp:positionH relativeFrom="column">
                    <wp:posOffset>5949950</wp:posOffset>
                  </wp:positionH>
                  <wp:positionV relativeFrom="paragraph">
                    <wp:posOffset>-635</wp:posOffset>
                  </wp:positionV>
                  <wp:extent cx="895350" cy="904875"/>
                  <wp:effectExtent l="0" t="0" r="0" b="9525"/>
                  <wp:wrapNone/>
                  <wp:docPr id="43" name="图片 4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2015.06.10</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2014年8月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rPr>
              <w:drawing>
                <wp:inline distT="0" distB="0" distL="114300" distR="114300">
                  <wp:extent cx="6846570" cy="3493135"/>
                  <wp:effectExtent l="0" t="0" r="11430" b="1206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46"/>
                          <a:stretch>
                            <a:fillRect/>
                          </a:stretch>
                        </pic:blipFill>
                        <pic:spPr>
                          <a:xfrm>
                            <a:off x="0" y="0"/>
                            <a:ext cx="6846570" cy="349313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2017.</w:t>
            </w:r>
            <w:r>
              <w:rPr>
                <w:rFonts w:hint="default" w:ascii="Times New Roman" w:hAnsi="Times New Roman" w:eastAsia="宋体" w:cs="Times New Roman"/>
                <w:sz w:val="21"/>
                <w:szCs w:val="21"/>
                <w:highlight w:val="none"/>
                <w:lang w:val="en-US" w:eastAsia="zh-CN"/>
              </w:rPr>
              <w:t>10.19</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，地块南侧建设小区，其余</w:t>
            </w:r>
            <w:r>
              <w:rPr>
                <w:rFonts w:hint="default" w:ascii="Times New Roman" w:hAnsi="Times New Roman" w:eastAsia="宋体" w:cs="Times New Roman"/>
                <w:sz w:val="21"/>
                <w:szCs w:val="21"/>
                <w:highlight w:val="none"/>
                <w:lang w:val="en-US"/>
              </w:rPr>
              <w:t>土地利用情况无变化。</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sz w:val="24"/>
              </w:rPr>
              <mc:AlternateContent>
                <mc:Choice Requires="wps">
                  <w:drawing>
                    <wp:anchor distT="0" distB="0" distL="114300" distR="114300" simplePos="0" relativeHeight="251724800" behindDoc="0" locked="0" layoutInCell="1" allowOverlap="1">
                      <wp:simplePos x="0" y="0"/>
                      <wp:positionH relativeFrom="column">
                        <wp:posOffset>1567180</wp:posOffset>
                      </wp:positionH>
                      <wp:positionV relativeFrom="paragraph">
                        <wp:posOffset>2614930</wp:posOffset>
                      </wp:positionV>
                      <wp:extent cx="1885950" cy="411480"/>
                      <wp:effectExtent l="13970" t="13970" r="24130" b="31750"/>
                      <wp:wrapNone/>
                      <wp:docPr id="72" name="矩形 72"/>
                      <wp:cNvGraphicFramePr/>
                      <a:graphic xmlns:a="http://schemas.openxmlformats.org/drawingml/2006/main">
                        <a:graphicData uri="http://schemas.microsoft.com/office/word/2010/wordprocessingShape">
                          <wps:wsp>
                            <wps:cNvSpPr/>
                            <wps:spPr>
                              <a:xfrm>
                                <a:off x="0" y="0"/>
                                <a:ext cx="1885950" cy="41148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4pt;margin-top:205.9pt;height:32.4pt;width:148.5pt;z-index:251724800;v-text-anchor:middle;mso-width-relative:page;mso-height-relative:page;" filled="f" stroked="t" coordsize="21600,21600" o:gfxdata="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q2wddYAAAALAQAADwAAAAAAAAABACAAAAAiAAAAZHJzL2Rvd25yZXYueG1sUEsBAhQAFAAAAAgA&#10;h07iQA+qnVlgAgAAtgQAAA4AAAAAAAAAAQAgAAAAJQEAAGRycy9lMm9Eb2MueG1sUEsFBgAAAAAG&#10;AAYAWQEAAPcFAAAAAA==&#10;">
                      <v:fill on="f" focussize="0,0"/>
                      <v:stroke weight="2.25pt" color="#FFFF00 [3204]" joinstyle="round"/>
                      <v:imagedata o:title=""/>
                      <o:lock v:ext="edit" aspectratio="f"/>
                    </v:rect>
                  </w:pict>
                </mc:Fallback>
              </mc:AlternateContent>
            </w:r>
            <w:r>
              <w:rPr>
                <w:rFonts w:hint="default" w:ascii="Times New Roman" w:hAnsi="Times New Roman" w:cs="Times New Roman"/>
              </w:rPr>
              <w:drawing>
                <wp:inline distT="0" distB="0" distL="114300" distR="114300">
                  <wp:extent cx="6846570" cy="3493135"/>
                  <wp:effectExtent l="0" t="0" r="11430" b="1206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47"/>
                          <a:stretch>
                            <a:fillRect/>
                          </a:stretch>
                        </pic:blipFill>
                        <pic:spPr>
                          <a:xfrm>
                            <a:off x="0" y="0"/>
                            <a:ext cx="6846570" cy="34931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4560"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46" name="图片 4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2018.0</w:t>
            </w:r>
            <w:r>
              <w:rPr>
                <w:rFonts w:hint="default" w:ascii="Times New Roman" w:hAnsi="Times New Roman" w:eastAsia="宋体" w:cs="Times New Roman"/>
                <w:sz w:val="21"/>
                <w:szCs w:val="21"/>
                <w:highlight w:val="none"/>
                <w:lang w:val="en-US" w:eastAsia="zh-CN"/>
              </w:rPr>
              <w:t>4.30</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与2017年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46570" cy="3493135"/>
                  <wp:effectExtent l="0" t="0" r="11430" b="1206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8"/>
                          <a:stretch>
                            <a:fillRect/>
                          </a:stretch>
                        </pic:blipFill>
                        <pic:spPr>
                          <a:xfrm>
                            <a:off x="0" y="0"/>
                            <a:ext cx="6846570" cy="349313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5584"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48" name="图片 4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10.30</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与2018年</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30695" cy="3485515"/>
                  <wp:effectExtent l="0" t="0" r="8255" b="63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49"/>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6608"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2" name="图片 5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2020.</w:t>
            </w:r>
            <w:r>
              <w:rPr>
                <w:rFonts w:hint="default" w:ascii="Times New Roman" w:hAnsi="Times New Roman" w:eastAsia="宋体" w:cs="Times New Roman"/>
                <w:sz w:val="21"/>
                <w:szCs w:val="21"/>
                <w:highlight w:val="none"/>
                <w:lang w:val="en-US" w:eastAsia="zh-CN"/>
              </w:rPr>
              <w:t>12.03</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10</w:t>
            </w:r>
            <w:r>
              <w:rPr>
                <w:rFonts w:hint="default" w:ascii="Times New Roman" w:hAnsi="Times New Roman" w:eastAsia="宋体" w:cs="Times New Roman"/>
                <w:sz w:val="21"/>
                <w:szCs w:val="21"/>
                <w:highlight w:val="none"/>
                <w:lang w:val="en-US"/>
              </w:rPr>
              <w:t>月相比，土地利用情况无变化。</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878320" cy="3509645"/>
                  <wp:effectExtent l="0" t="0" r="17780" b="1460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50"/>
                          <a:stretch>
                            <a:fillRect/>
                          </a:stretch>
                        </pic:blipFill>
                        <pic:spPr>
                          <a:xfrm>
                            <a:off x="0" y="0"/>
                            <a:ext cx="6878320" cy="350964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7632"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61" name="图片 6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422" w:type="pct"/>
            <w:vAlign w:val="center"/>
          </w:tcPr>
          <w:p>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2022.10.18</w:t>
            </w:r>
          </w:p>
        </w:tc>
        <w:tc>
          <w:tcPr>
            <w:tcW w:w="596" w:type="pct"/>
            <w:vAlign w:val="center"/>
          </w:tcPr>
          <w:p>
            <w:pPr>
              <w:pStyle w:val="45"/>
              <w:keepNext w:val="0"/>
              <w:keepLines w:val="0"/>
              <w:pageBreakBefore w:val="0"/>
              <w:widowControl w:val="0"/>
              <w:kinsoku/>
              <w:wordWrap/>
              <w:overflowPunct/>
              <w:topLinePunct w:val="0"/>
              <w:autoSpaceDE w:val="0"/>
              <w:autoSpaceDN w:val="0"/>
              <w:bidi w:val="0"/>
              <w:adjustRightInd/>
              <w:spacing w:line="360" w:lineRule="auto"/>
              <w:ind w:left="0" w:right="0"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w:t>
            </w:r>
            <w:r>
              <w:rPr>
                <w:rFonts w:hint="default" w:ascii="Times New Roman" w:hAnsi="Times New Roman" w:eastAsia="宋体" w:cs="Times New Roman"/>
                <w:sz w:val="21"/>
                <w:szCs w:val="21"/>
                <w:highlight w:val="none"/>
                <w:lang w:val="en-US" w:eastAsia="zh-CN"/>
              </w:rPr>
              <w:t>东侧开始施工建设，其余</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981" w:type="pct"/>
            <w:vAlign w:val="center"/>
          </w:tcPr>
          <w:p>
            <w:pPr>
              <w:pStyle w:val="45"/>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sz w:val="24"/>
              </w:rPr>
              <mc:AlternateContent>
                <mc:Choice Requires="wps">
                  <w:drawing>
                    <wp:anchor distT="0" distB="0" distL="114300" distR="114300" simplePos="0" relativeHeight="251725824" behindDoc="0" locked="0" layoutInCell="1" allowOverlap="1">
                      <wp:simplePos x="0" y="0"/>
                      <wp:positionH relativeFrom="column">
                        <wp:posOffset>4377055</wp:posOffset>
                      </wp:positionH>
                      <wp:positionV relativeFrom="paragraph">
                        <wp:posOffset>1062355</wp:posOffset>
                      </wp:positionV>
                      <wp:extent cx="1229360" cy="1420495"/>
                      <wp:effectExtent l="13970" t="13970" r="33020" b="32385"/>
                      <wp:wrapNone/>
                      <wp:docPr id="73" name="矩形 73"/>
                      <wp:cNvGraphicFramePr/>
                      <a:graphic xmlns:a="http://schemas.openxmlformats.org/drawingml/2006/main">
                        <a:graphicData uri="http://schemas.microsoft.com/office/word/2010/wordprocessingShape">
                          <wps:wsp>
                            <wps:cNvSpPr/>
                            <wps:spPr>
                              <a:xfrm>
                                <a:off x="0" y="0"/>
                                <a:ext cx="1229360" cy="142049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65pt;margin-top:83.65pt;height:111.85pt;width:96.8pt;z-index:251725824;v-text-anchor:middle;mso-width-relative:page;mso-height-relative:page;" filled="f" stroked="t" coordsize="21600,21600" o:gfxdata="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IYoZtcAAAALAQAADwAAAAAAAAABACAAAAAiAAAAZHJzL2Rvd25yZXYueG1sUEsBAhQAFAAA&#10;AAgAh07iQPs4Ah1iAgAAtwQAAA4AAAAAAAAAAQAgAAAAJgEAAGRycy9lMm9Eb2MueG1sUEsFBgAA&#10;AAAGAAYAWQEAAPoFAAAAAA==&#10;">
                      <v:fill on="f" focussize="0,0"/>
                      <v:stroke weight="2.25pt" color="#FFFF00 [3204]" joinstyle="round"/>
                      <v:imagedata o:title=""/>
                      <o:lock v:ext="edit" aspectratio="f"/>
                    </v:rect>
                  </w:pict>
                </mc:Fallback>
              </mc:AlternateContent>
            </w:r>
            <w:r>
              <w:rPr>
                <w:rFonts w:hint="default" w:ascii="Times New Roman" w:hAnsi="Times New Roman" w:cs="Times New Roman"/>
              </w:rPr>
              <w:drawing>
                <wp:inline distT="0" distB="0" distL="114300" distR="114300">
                  <wp:extent cx="6830695" cy="3485515"/>
                  <wp:effectExtent l="0" t="0" r="8255" b="63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51"/>
                          <a:stretch>
                            <a:fillRect/>
                          </a:stretch>
                        </pic:blipFill>
                        <pic:spPr>
                          <a:xfrm>
                            <a:off x="0" y="0"/>
                            <a:ext cx="6830695" cy="348551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8656" behindDoc="0" locked="0" layoutInCell="1" allowOverlap="1">
                  <wp:simplePos x="0" y="0"/>
                  <wp:positionH relativeFrom="column">
                    <wp:posOffset>5969635</wp:posOffset>
                  </wp:positionH>
                  <wp:positionV relativeFrom="paragraph">
                    <wp:posOffset>635</wp:posOffset>
                  </wp:positionV>
                  <wp:extent cx="895350" cy="904875"/>
                  <wp:effectExtent l="0" t="0" r="0" b="9525"/>
                  <wp:wrapNone/>
                  <wp:docPr id="63" name="图片 6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bl>
    <w:p>
      <w:pPr>
        <w:spacing w:line="240" w:lineRule="auto"/>
        <w:ind w:firstLine="480"/>
        <w:jc w:val="center"/>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pPr>
        <w:pStyle w:val="12"/>
        <w:spacing w:before="120" w:after="120"/>
        <w:outlineLvl w:val="2"/>
        <w:rPr>
          <w:rFonts w:hint="default" w:ascii="Times New Roman" w:hAnsi="Times New Roman" w:eastAsia="宋体" w:cs="Times New Roman"/>
          <w:highlight w:val="none"/>
          <w:lang w:val="en-US" w:eastAsia="zh-CN"/>
        </w:rPr>
      </w:pPr>
      <w:bookmarkStart w:id="415" w:name="3地块所在区域自然环境"/>
      <w:bookmarkEnd w:id="415"/>
      <w:bookmarkStart w:id="416" w:name="_bookmark9"/>
      <w:bookmarkEnd w:id="416"/>
      <w:r>
        <w:rPr>
          <w:rFonts w:hint="default" w:ascii="Times New Roman" w:hAnsi="Times New Roman" w:eastAsia="宋体" w:cs="Times New Roman"/>
          <w:highlight w:val="none"/>
          <w:lang w:val="en-US" w:eastAsia="zh-CN"/>
        </w:rPr>
        <w:t>3.4.3周边1000米地块使用现状</w:t>
      </w:r>
    </w:p>
    <w:p>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w:t>
      </w:r>
      <w:r>
        <w:rPr>
          <w:rFonts w:hint="default" w:ascii="Times New Roman" w:hAnsi="Times New Roman" w:eastAsia="宋体" w:cs="Times New Roman"/>
          <w:b w:val="0"/>
          <w:bCs w:val="0"/>
          <w:color w:val="auto"/>
          <w:kern w:val="0"/>
          <w:highlight w:val="none"/>
          <w:lang w:val="en-US" w:eastAsia="zh-CN"/>
        </w:rPr>
        <w:t>企业</w:t>
      </w:r>
      <w:r>
        <w:rPr>
          <w:rFonts w:hint="default" w:ascii="Times New Roman" w:hAnsi="Times New Roman" w:cs="Times New Roman"/>
          <w:b w:val="0"/>
          <w:bCs w:val="0"/>
          <w:color w:val="auto"/>
          <w:kern w:val="0"/>
          <w:highlight w:val="none"/>
          <w:lang w:val="en-US" w:eastAsia="zh-CN"/>
        </w:rPr>
        <w:t>、医院</w:t>
      </w:r>
      <w:r>
        <w:rPr>
          <w:rFonts w:hint="default" w:ascii="Times New Roman" w:hAnsi="Times New Roman" w:eastAsia="宋体" w:cs="Times New Roman"/>
          <w:b w:val="0"/>
          <w:bCs w:val="0"/>
          <w:color w:val="auto"/>
          <w:kern w:val="0"/>
          <w:highlight w:val="none"/>
          <w:lang w:val="en-US" w:eastAsia="zh-CN"/>
        </w:rPr>
        <w:t>，地</w:t>
      </w:r>
      <w:r>
        <w:rPr>
          <w:rFonts w:hint="default" w:ascii="Times New Roman" w:hAnsi="Times New Roman" w:eastAsia="宋体" w:cs="Times New Roman"/>
          <w:highlight w:val="none"/>
          <w:lang w:val="en-US" w:eastAsia="zh-CN"/>
        </w:rPr>
        <w:t>块周围1000米</w:t>
      </w:r>
      <w:r>
        <w:rPr>
          <w:rFonts w:hint="default" w:ascii="Times New Roman" w:hAnsi="Times New Roman" w:eastAsia="宋体" w:cs="Times New Roman"/>
          <w:color w:val="auto"/>
          <w:kern w:val="0"/>
          <w:sz w:val="24"/>
          <w:highlight w:val="none"/>
          <w:lang w:val="en-US" w:eastAsia="zh-CN"/>
        </w:rPr>
        <w:t>信息汇总见表3.4-3，</w:t>
      </w:r>
      <w:r>
        <w:rPr>
          <w:rFonts w:hint="default" w:ascii="Times New Roman" w:hAnsi="Times New Roman" w:eastAsia="宋体" w:cs="Times New Roman"/>
          <w:highlight w:val="none"/>
          <w:lang w:val="en-US" w:eastAsia="zh-CN"/>
        </w:rPr>
        <w:t>地界周边1000m范围内潜在污染源位置见图3.4-4，周边企业材料见附件</w:t>
      </w:r>
      <w:r>
        <w:rPr>
          <w:rFonts w:hint="default" w:ascii="Times New Roman" w:hAnsi="Times New Roman" w:cs="Times New Roman"/>
          <w:highlight w:val="none"/>
          <w:lang w:val="en-US" w:eastAsia="zh-CN"/>
        </w:rPr>
        <w:t>12</w:t>
      </w:r>
      <w:r>
        <w:rPr>
          <w:rFonts w:hint="default" w:ascii="Times New Roman" w:hAnsi="Times New Roman" w:eastAsia="宋体" w:cs="Times New Roman"/>
          <w:highlight w:val="none"/>
          <w:lang w:val="en-US" w:eastAsia="zh-CN"/>
        </w:rPr>
        <w:t>。</w:t>
      </w:r>
    </w:p>
    <w:p>
      <w:pPr>
        <w:pStyle w:val="2"/>
        <w:spacing w:line="360" w:lineRule="auto"/>
        <w:ind w:left="0" w:leftChars="0" w:firstLine="0" w:firstLineChars="0"/>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表3.4-3  地块周围1000米信息汇总见表</w:t>
      </w:r>
    </w:p>
    <w:tbl>
      <w:tblPr>
        <w:tblStyle w:val="32"/>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4025"/>
        <w:gridCol w:w="1455"/>
        <w:gridCol w:w="2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240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污染源名称</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方  位</w:t>
            </w:r>
          </w:p>
        </w:tc>
        <w:tc>
          <w:tcPr>
            <w:tcW w:w="125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距离（米）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40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峄城区磷肥厂</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NE</w:t>
            </w:r>
          </w:p>
        </w:tc>
        <w:tc>
          <w:tcPr>
            <w:tcW w:w="125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40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峄城区中医院</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SE</w:t>
            </w:r>
          </w:p>
        </w:tc>
        <w:tc>
          <w:tcPr>
            <w:tcW w:w="125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890</w:t>
            </w:r>
          </w:p>
        </w:tc>
      </w:tr>
    </w:tbl>
    <w:p>
      <w:pPr>
        <w:pStyle w:val="2"/>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ind w:left="0" w:leftChars="0" w:firstLine="0" w:firstLineChars="0"/>
        <w:jc w:val="left"/>
        <w:rPr>
          <w:rFonts w:hint="default" w:ascii="Times New Roman" w:hAnsi="Times New Roman" w:eastAsia="宋体" w:cs="Times New Roman"/>
          <w:b w:val="0"/>
          <w:bCs w:val="0"/>
          <w:color w:val="auto"/>
          <w:kern w:val="0"/>
          <w:highlight w:val="none"/>
        </w:rPr>
      </w:pPr>
      <w:r>
        <w:rPr>
          <w:rFonts w:hint="default" w:ascii="Times New Roman" w:hAnsi="Times New Roman" w:cs="Times New Roman"/>
          <w:highlight w:val="none"/>
        </w:rPr>
        <w:drawing>
          <wp:anchor distT="0" distB="0" distL="114300" distR="114300" simplePos="0" relativeHeight="251729920" behindDoc="0" locked="0" layoutInCell="1" allowOverlap="1">
            <wp:simplePos x="0" y="0"/>
            <wp:positionH relativeFrom="column">
              <wp:posOffset>7371715</wp:posOffset>
            </wp:positionH>
            <wp:positionV relativeFrom="paragraph">
              <wp:posOffset>13970</wp:posOffset>
            </wp:positionV>
            <wp:extent cx="1106805" cy="944880"/>
            <wp:effectExtent l="0" t="0" r="17145" b="7620"/>
            <wp:wrapNone/>
            <wp:docPr id="67"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506460" cy="4340225"/>
            <wp:effectExtent l="0" t="0" r="8890" b="317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56"/>
                    <a:stretch>
                      <a:fillRect/>
                    </a:stretch>
                  </pic:blipFill>
                  <pic:spPr>
                    <a:xfrm>
                      <a:off x="0" y="0"/>
                      <a:ext cx="8506460" cy="4340225"/>
                    </a:xfrm>
                    <a:prstGeom prst="rect">
                      <a:avLst/>
                    </a:prstGeom>
                    <a:noFill/>
                    <a:ln>
                      <a:noFill/>
                    </a:ln>
                  </pic:spPr>
                </pic:pic>
              </a:graphicData>
            </a:graphic>
          </wp:inline>
        </w:drawing>
      </w:r>
    </w:p>
    <w:p>
      <w:pPr>
        <w:pStyle w:val="2"/>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图3.4-4  周边1000米分布图</w:t>
      </w:r>
    </w:p>
    <w:p>
      <w:pPr>
        <w:pStyle w:val="11"/>
        <w:spacing w:before="120" w:after="120"/>
        <w:rPr>
          <w:rFonts w:hint="default" w:ascii="Times New Roman" w:hAnsi="Times New Roman" w:eastAsia="宋体" w:cs="Times New Roman"/>
          <w:highlight w:val="none"/>
          <w:lang w:val="en-US" w:eastAsia="zh-CN"/>
        </w:rPr>
      </w:pPr>
      <w:bookmarkStart w:id="417" w:name="_Toc24245"/>
      <w:bookmarkStart w:id="418" w:name="_Toc29618"/>
      <w:r>
        <w:rPr>
          <w:rFonts w:hint="default" w:ascii="Times New Roman" w:hAnsi="Times New Roman" w:eastAsia="宋体" w:cs="Times New Roman"/>
          <w:highlight w:val="none"/>
          <w:lang w:val="en-US" w:eastAsia="zh-CN"/>
        </w:rPr>
        <w:t>3.5 地块利用规划</w:t>
      </w:r>
      <w:bookmarkEnd w:id="417"/>
      <w:bookmarkEnd w:id="418"/>
    </w:p>
    <w:p>
      <w:pPr>
        <w:pStyle w:val="2"/>
        <w:rPr>
          <w:rFonts w:hint="default" w:ascii="Times New Roman" w:hAnsi="Times New Roman" w:eastAsia="宋体" w:cs="Times New Roman"/>
          <w:sz w:val="24"/>
          <w:szCs w:val="24"/>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cs="Times New Roman"/>
          <w:sz w:val="24"/>
          <w:szCs w:val="24"/>
          <w:highlight w:val="none"/>
          <w:lang w:val="en-US" w:eastAsia="zh-CN" w:bidi="zh-CN"/>
        </w:rPr>
        <w:t>枣庄市峄城区实验幼儿园地块</w:t>
      </w:r>
      <w:r>
        <w:rPr>
          <w:rFonts w:hint="eastAsia" w:cs="Times New Roman"/>
          <w:kern w:val="2"/>
          <w:sz w:val="24"/>
          <w:szCs w:val="24"/>
          <w:highlight w:val="none"/>
          <w:lang w:val="en-US" w:eastAsia="zh-CN"/>
        </w:rPr>
        <w:t>现状为建成、投入使用的幼儿园，幼儿园用地属于教育用地，教育用地属于</w:t>
      </w:r>
      <w:r>
        <w:rPr>
          <w:rFonts w:hint="default" w:ascii="Times New Roman" w:hAnsi="Times New Roman" w:cs="Times New Roman"/>
          <w:kern w:val="2"/>
          <w:sz w:val="24"/>
          <w:szCs w:val="24"/>
          <w:highlight w:val="none"/>
          <w:lang w:val="en-US" w:eastAsia="zh-CN"/>
        </w:rPr>
        <w:t>公共管理与公共服务用地</w:t>
      </w:r>
      <w:r>
        <w:rPr>
          <w:rFonts w:hint="eastAsia" w:cs="Times New Roman"/>
          <w:kern w:val="2"/>
          <w:sz w:val="24"/>
          <w:szCs w:val="24"/>
          <w:highlight w:val="none"/>
          <w:lang w:val="en-US" w:eastAsia="zh-CN"/>
        </w:rPr>
        <w:t>，故</w:t>
      </w:r>
      <w:r>
        <w:rPr>
          <w:rFonts w:hint="default" w:ascii="Times New Roman" w:hAnsi="Times New Roman" w:cs="Times New Roman"/>
          <w:sz w:val="24"/>
          <w:szCs w:val="24"/>
          <w:highlight w:val="none"/>
          <w:lang w:val="en-US" w:eastAsia="zh-CN" w:bidi="zh-CN"/>
        </w:rPr>
        <w:t>拟</w:t>
      </w:r>
      <w:r>
        <w:rPr>
          <w:rFonts w:hint="default" w:ascii="Times New Roman" w:hAnsi="Times New Roman" w:eastAsia="宋体" w:cs="Times New Roman"/>
          <w:sz w:val="24"/>
          <w:szCs w:val="24"/>
          <w:highlight w:val="none"/>
          <w:lang w:val="en-US" w:eastAsia="zh-CN" w:bidi="zh-CN"/>
        </w:rPr>
        <w:t>规划为</w:t>
      </w:r>
      <w:r>
        <w:rPr>
          <w:rFonts w:hint="default" w:ascii="Times New Roman" w:hAnsi="Times New Roman" w:cs="Times New Roman"/>
          <w:sz w:val="24"/>
          <w:szCs w:val="24"/>
          <w:highlight w:val="none"/>
          <w:lang w:val="en-US" w:eastAsia="zh-CN" w:bidi="zh-CN"/>
        </w:rPr>
        <w:t>公共管理与公共服务用地，规划条件未出。</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Pr>
        <w:pStyle w:val="10"/>
        <w:spacing w:before="120" w:after="240"/>
        <w:rPr>
          <w:rFonts w:hint="default" w:ascii="Times New Roman" w:hAnsi="Times New Roman" w:eastAsia="宋体" w:cs="Times New Roman"/>
          <w:highlight w:val="none"/>
          <w:lang w:val="en-US"/>
        </w:rPr>
      </w:pPr>
      <w:bookmarkStart w:id="419" w:name="_Toc23469"/>
      <w:bookmarkStart w:id="420" w:name="_Toc4156"/>
      <w:bookmarkStart w:id="421" w:name="_Toc17724"/>
      <w:bookmarkStart w:id="422" w:name="_Toc7024"/>
      <w:bookmarkStart w:id="423" w:name="_Toc30687"/>
      <w:bookmarkStart w:id="424" w:name="_Toc14351"/>
      <w:bookmarkStart w:id="425" w:name="_Toc27169"/>
      <w:bookmarkStart w:id="426" w:name="_Toc18089"/>
      <w:bookmarkStart w:id="427" w:name="_Toc31014"/>
      <w:bookmarkStart w:id="428" w:name="_Toc3978"/>
      <w:bookmarkStart w:id="429" w:name="_Toc7262"/>
      <w:bookmarkStart w:id="430" w:name="_Toc7217"/>
      <w:bookmarkStart w:id="431" w:name="_Toc9722"/>
      <w:bookmarkStart w:id="432" w:name="_Toc12713"/>
      <w:bookmarkStart w:id="433" w:name="_Toc32306"/>
      <w:bookmarkStart w:id="434" w:name="_Toc11253"/>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9"/>
      <w:bookmarkEnd w:id="420"/>
    </w:p>
    <w:p>
      <w:pPr>
        <w:pStyle w:val="11"/>
        <w:spacing w:before="120" w:after="120" w:line="360" w:lineRule="auto"/>
        <w:outlineLvl w:val="1"/>
        <w:rPr>
          <w:rFonts w:hint="default" w:ascii="Times New Roman" w:hAnsi="Times New Roman" w:eastAsia="宋体" w:cs="Times New Roman"/>
          <w:highlight w:val="none"/>
          <w:lang w:val="en-US" w:eastAsia="zh-CN"/>
        </w:rPr>
      </w:pPr>
      <w:bookmarkStart w:id="435" w:name="_Toc2675"/>
      <w:bookmarkStart w:id="436" w:name="_Toc5113"/>
      <w:r>
        <w:rPr>
          <w:rFonts w:hint="default" w:ascii="Times New Roman" w:hAnsi="Times New Roman" w:eastAsia="宋体" w:cs="Times New Roman"/>
          <w:highlight w:val="none"/>
          <w:lang w:val="en-US"/>
        </w:rPr>
        <w:t>4.1 地块相关环境</w:t>
      </w:r>
      <w:bookmarkEnd w:id="421"/>
      <w:bookmarkEnd w:id="422"/>
      <w:r>
        <w:rPr>
          <w:rFonts w:hint="default" w:ascii="Times New Roman" w:hAnsi="Times New Roman" w:eastAsia="宋体" w:cs="Times New Roman"/>
          <w:highlight w:val="none"/>
          <w:lang w:val="en-US" w:eastAsia="zh-CN"/>
        </w:rPr>
        <w:t>资料收集</w:t>
      </w:r>
      <w:bookmarkEnd w:id="435"/>
      <w:bookmarkEnd w:id="436"/>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-1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地块资料收集清单</w:t>
      </w:r>
    </w:p>
    <w:tbl>
      <w:tblPr>
        <w:tblStyle w:val="32"/>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7"/>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7"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7"/>
    </w:tbl>
    <w:p>
      <w:pPr>
        <w:pStyle w:val="11"/>
        <w:spacing w:before="120" w:after="120" w:line="360" w:lineRule="auto"/>
        <w:outlineLvl w:val="1"/>
        <w:rPr>
          <w:rFonts w:hint="default" w:ascii="Times New Roman" w:hAnsi="Times New Roman" w:eastAsia="宋体" w:cs="Times New Roman"/>
          <w:highlight w:val="none"/>
        </w:rPr>
      </w:pPr>
      <w:bookmarkStart w:id="438" w:name="4.1.3现场踏勘情况"/>
      <w:bookmarkEnd w:id="438"/>
      <w:bookmarkStart w:id="439" w:name="4.1.2人员访谈情况"/>
      <w:bookmarkEnd w:id="439"/>
      <w:bookmarkStart w:id="440" w:name="_Toc8242"/>
      <w:bookmarkStart w:id="441" w:name="_Toc24882"/>
      <w:bookmarkStart w:id="442" w:name="_Toc3300"/>
      <w:bookmarkStart w:id="443" w:name="_Toc9893"/>
      <w:bookmarkStart w:id="444" w:name="_Toc2882"/>
      <w:bookmarkStart w:id="445" w:name="_Toc11971"/>
      <w:bookmarkStart w:id="446" w:name="_Toc1569"/>
      <w:bookmarkStart w:id="447" w:name="_Toc15710"/>
      <w:bookmarkStart w:id="448" w:name="_Toc9180"/>
      <w:bookmarkStart w:id="449" w:name="_Toc21392"/>
      <w:bookmarkStart w:id="450" w:name="_Toc5202"/>
      <w:bookmarkStart w:id="451" w:name="_Toc5342"/>
      <w:bookmarkStart w:id="452" w:name="_Toc10350"/>
      <w:bookmarkStart w:id="453" w:name="_Toc1910"/>
      <w:bookmarkStart w:id="454" w:name="_Toc26568"/>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rPr>
        <w:t>年</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default" w:ascii="Times New Roman" w:hAnsi="Times New Roman"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default" w:ascii="Times New Roman" w:hAnsi="Times New Roman" w:cs="Times New Roman"/>
          <w:highlight w:val="none"/>
          <w:lang w:val="en-US" w:eastAsia="zh-CN"/>
        </w:rPr>
        <w:t>枣庄市峄城区实验幼儿园地块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，现场勘查照片见图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2"/>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3273"/>
        <w:gridCol w:w="4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5"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1962"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721" w:type="pct"/>
            <w:vAlign w:val="center"/>
          </w:tcPr>
          <w:p>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5"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1962"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地块现状</w:t>
            </w:r>
          </w:p>
        </w:tc>
        <w:tc>
          <w:tcPr>
            <w:tcW w:w="2721"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地块内</w:t>
            </w:r>
            <w:r>
              <w:rPr>
                <w:rFonts w:hint="default" w:ascii="Times New Roman" w:hAnsi="Times New Roman" w:cs="Times New Roman"/>
                <w:b w:val="0"/>
                <w:bCs/>
                <w:sz w:val="21"/>
                <w:szCs w:val="21"/>
                <w:highlight w:val="none"/>
                <w:lang w:val="en-US" w:eastAsia="zh-CN"/>
              </w:rPr>
              <w:t>为正在投入使用的峄城区实验幼儿园，未进行种植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0" w:hRule="atLeast"/>
        </w:trPr>
        <w:tc>
          <w:tcPr>
            <w:tcW w:w="315"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1962"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相邻地块现状</w:t>
            </w:r>
          </w:p>
        </w:tc>
        <w:tc>
          <w:tcPr>
            <w:tcW w:w="2721"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东至正在建设的小区（碧桂园）</w:t>
            </w:r>
            <w:r>
              <w:rPr>
                <w:rFonts w:hint="default" w:ascii="Times New Roman" w:hAnsi="Times New Roman" w:cs="Times New Roman"/>
                <w:b w:val="0"/>
                <w:bCs/>
                <w:sz w:val="21"/>
                <w:szCs w:val="21"/>
                <w:highlight w:val="none"/>
                <w:lang w:val="en-US" w:eastAsia="zh-CN"/>
              </w:rPr>
              <w:t>，</w:t>
            </w:r>
          </w:p>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西至道路</w:t>
            </w:r>
            <w:r>
              <w:rPr>
                <w:rFonts w:hint="default" w:ascii="Times New Roman" w:hAnsi="Times New Roman" w:cs="Times New Roman"/>
                <w:b w:val="0"/>
                <w:bCs/>
                <w:sz w:val="21"/>
                <w:szCs w:val="21"/>
                <w:highlight w:val="none"/>
                <w:lang w:val="en-US" w:eastAsia="zh-CN"/>
              </w:rPr>
              <w:t>，</w:t>
            </w:r>
          </w:p>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南至小区</w:t>
            </w:r>
            <w:r>
              <w:rPr>
                <w:rFonts w:hint="default" w:ascii="Times New Roman" w:hAnsi="Times New Roman" w:cs="Times New Roman"/>
                <w:b w:val="0"/>
                <w:bCs/>
                <w:sz w:val="21"/>
                <w:szCs w:val="21"/>
                <w:highlight w:val="none"/>
                <w:lang w:val="en-US" w:eastAsia="zh-CN"/>
              </w:rPr>
              <w:t>，</w:t>
            </w:r>
          </w:p>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北至鹭鸣湖岸边</w:t>
            </w:r>
            <w:r>
              <w:rPr>
                <w:rFonts w:hint="default" w:ascii="Times New Roman" w:hAnsi="Times New Roman" w:cs="Times New Roman"/>
                <w:b w:val="0"/>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15"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1962"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721"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地块内</w:t>
            </w:r>
            <w:r>
              <w:rPr>
                <w:rFonts w:hint="default" w:ascii="Times New Roman" w:hAnsi="Times New Roman" w:eastAsia="宋体" w:cs="Times New Roman"/>
                <w:b w:val="0"/>
                <w:bCs/>
                <w:sz w:val="21"/>
                <w:szCs w:val="21"/>
                <w:highlight w:val="none"/>
                <w:lang w:val="en-US" w:eastAsia="zh-CN"/>
              </w:rPr>
              <w:t>地势平坦</w:t>
            </w:r>
            <w:r>
              <w:rPr>
                <w:rFonts w:hint="default" w:ascii="Times New Roman" w:hAnsi="Times New Roman" w:cs="Times New Roman"/>
                <w:b w:val="0"/>
                <w:bCs/>
                <w:sz w:val="21"/>
                <w:szCs w:val="21"/>
                <w:highlight w:val="none"/>
                <w:lang w:val="en-US" w:eastAsia="zh-CN"/>
              </w:rPr>
              <w:t>，相邻地块东高西低，南高北低</w:t>
            </w:r>
          </w:p>
        </w:tc>
      </w:tr>
    </w:tbl>
    <w:p>
      <w:pPr>
        <w:spacing w:line="360" w:lineRule="auto"/>
        <w:ind w:firstLine="480"/>
        <w:rPr>
          <w:rFonts w:hint="default" w:ascii="Times New Roman" w:hAnsi="Times New Roman" w:eastAsia="宋体" w:cs="Times New Roman"/>
          <w:highlight w:val="none"/>
          <w:lang w:val="en-US" w:eastAsia="zh-CN"/>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77" name="图片 77" descr="5fd95450fc0fd3288a6be4397955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fd95450fc0fd3288a6be43979550ab"/>
                          <pic:cNvPicPr>
                            <a:picLocks noChangeAspect="1"/>
                          </pic:cNvPicPr>
                        </pic:nvPicPr>
                        <pic:blipFill>
                          <a:blip r:embed="rId57"/>
                          <a:stretch>
                            <a:fillRect/>
                          </a:stretch>
                        </pic:blipFill>
                        <pic:spPr>
                          <a:xfrm>
                            <a:off x="0" y="0"/>
                            <a:ext cx="2550160" cy="1912620"/>
                          </a:xfrm>
                          <a:prstGeom prst="rect">
                            <a:avLst/>
                          </a:prstGeom>
                        </pic:spPr>
                      </pic:pic>
                    </a:graphicData>
                  </a:graphic>
                </wp:inline>
              </w:drawing>
            </w:r>
          </w:p>
        </w:tc>
        <w:tc>
          <w:tcPr>
            <w:tcW w:w="4263" w:type="dxa"/>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78" name="图片 78" descr="265a5e4c995cf723c73c54b129a5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65a5e4c995cf723c73c54b129a5fcc"/>
                          <pic:cNvPicPr>
                            <a:picLocks noChangeAspect="1"/>
                          </pic:cNvPicPr>
                        </pic:nvPicPr>
                        <pic:blipFill>
                          <a:blip r:embed="rId58"/>
                          <a:stretch>
                            <a:fillRect/>
                          </a:stretch>
                        </pic:blipFill>
                        <pic:spPr>
                          <a:xfrm>
                            <a:off x="0" y="0"/>
                            <a:ext cx="2550160"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pPr>
              <w:spacing w:line="240" w:lineRule="auto"/>
              <w:ind w:firstLine="0" w:firstLineChars="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地块北部</w:t>
            </w:r>
          </w:p>
        </w:tc>
        <w:tc>
          <w:tcPr>
            <w:tcW w:w="4263" w:type="dxa"/>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地块北部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76" name="图片 76" descr="88c1c9aad459214459352db5469a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8c1c9aad459214459352db5469acc2"/>
                          <pic:cNvPicPr>
                            <a:picLocks noChangeAspect="1"/>
                          </pic:cNvPicPr>
                        </pic:nvPicPr>
                        <pic:blipFill>
                          <a:blip r:embed="rId59"/>
                          <a:stretch>
                            <a:fillRect/>
                          </a:stretch>
                        </pic:blipFill>
                        <pic:spPr>
                          <a:xfrm>
                            <a:off x="0" y="0"/>
                            <a:ext cx="2550160" cy="1912620"/>
                          </a:xfrm>
                          <a:prstGeom prst="rect">
                            <a:avLst/>
                          </a:prstGeom>
                        </pic:spPr>
                      </pic:pic>
                    </a:graphicData>
                  </a:graphic>
                </wp:inline>
              </w:drawing>
            </w:r>
          </w:p>
        </w:tc>
        <w:tc>
          <w:tcPr>
            <w:tcW w:w="4263" w:type="dxa"/>
            <w:vAlign w:val="top"/>
          </w:tcPr>
          <w:p>
            <w:pPr>
              <w:spacing w:line="240" w:lineRule="auto"/>
              <w:ind w:firstLine="0" w:firstLineChars="0"/>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75" name="图片 75" descr="ce59cf1368fd5886e749fdd2e422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e59cf1368fd5886e749fdd2e42290d"/>
                          <pic:cNvPicPr>
                            <a:picLocks noChangeAspect="1"/>
                          </pic:cNvPicPr>
                        </pic:nvPicPr>
                        <pic:blipFill>
                          <a:blip r:embed="rId60"/>
                          <a:stretch>
                            <a:fillRect/>
                          </a:stretch>
                        </pic:blipFill>
                        <pic:spPr>
                          <a:xfrm>
                            <a:off x="0" y="0"/>
                            <a:ext cx="2550160"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highlight w:val="none"/>
                <w:lang w:val="en-US" w:eastAsia="zh-CN"/>
              </w:rPr>
              <w:t>地块中部</w:t>
            </w:r>
          </w:p>
        </w:tc>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4"/>
                <w:szCs w:val="24"/>
                <w:highlight w:val="none"/>
                <w:lang w:val="zh-CN" w:eastAsia="zh-CN" w:bidi="zh-CN"/>
              </w:rPr>
            </w:pPr>
            <w:r>
              <w:rPr>
                <w:rFonts w:hint="default" w:ascii="Times New Roman" w:hAnsi="Times New Roman" w:eastAsia="宋体" w:cs="Times New Roman"/>
                <w:highlight w:val="none"/>
                <w:lang w:val="en-US" w:eastAsia="zh-CN"/>
              </w:rPr>
              <w:t>地块中部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79" name="图片 79" descr="b163342b217dcdbf9390fcf826d3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163342b217dcdbf9390fcf826d31ec"/>
                          <pic:cNvPicPr>
                            <a:picLocks noChangeAspect="1"/>
                          </pic:cNvPicPr>
                        </pic:nvPicPr>
                        <pic:blipFill>
                          <a:blip r:embed="rId61"/>
                          <a:stretch>
                            <a:fillRect/>
                          </a:stretch>
                        </pic:blipFill>
                        <pic:spPr>
                          <a:xfrm>
                            <a:off x="0" y="0"/>
                            <a:ext cx="2550160" cy="1912620"/>
                          </a:xfrm>
                          <a:prstGeom prst="rect">
                            <a:avLst/>
                          </a:prstGeom>
                        </pic:spPr>
                      </pic:pic>
                    </a:graphicData>
                  </a:graphic>
                </wp:inline>
              </w:drawing>
            </w:r>
          </w:p>
        </w:tc>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50160" cy="1912620"/>
                  <wp:effectExtent l="0" t="0" r="2540" b="11430"/>
                  <wp:docPr id="80" name="图片 80" descr="1bddce4015d72a6f17eb7adb79aa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bddce4015d72a6f17eb7adb79aaf57"/>
                          <pic:cNvPicPr>
                            <a:picLocks noChangeAspect="1"/>
                          </pic:cNvPicPr>
                        </pic:nvPicPr>
                        <pic:blipFill>
                          <a:blip r:embed="rId62"/>
                          <a:stretch>
                            <a:fillRect/>
                          </a:stretch>
                        </pic:blipFill>
                        <pic:spPr>
                          <a:xfrm>
                            <a:off x="0" y="0"/>
                            <a:ext cx="2550160"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地块南部</w:t>
            </w:r>
          </w:p>
        </w:tc>
        <w:tc>
          <w:tcPr>
            <w:tcW w:w="4263"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val="en-US" w:eastAsia="zh-CN"/>
              </w:rPr>
              <w:t>地块南部</w:t>
            </w:r>
          </w:p>
        </w:tc>
      </w:tr>
    </w:tbl>
    <w:p>
      <w:pPr>
        <w:spacing w:line="360" w:lineRule="auto"/>
        <w:ind w:firstLine="0" w:firstLineChars="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pPr>
        <w:pStyle w:val="11"/>
        <w:spacing w:before="120" w:after="120" w:line="360" w:lineRule="auto"/>
        <w:ind w:firstLine="562" w:firstLineChars="200"/>
        <w:outlineLvl w:val="1"/>
        <w:rPr>
          <w:rFonts w:hint="default" w:ascii="Times New Roman" w:hAnsi="Times New Roman" w:eastAsia="宋体" w:cs="Times New Roman"/>
          <w:highlight w:val="none"/>
        </w:rPr>
      </w:pPr>
      <w:bookmarkStart w:id="455" w:name="_Toc11178"/>
      <w:bookmarkStart w:id="456" w:name="_Toc12313"/>
      <w:bookmarkStart w:id="457" w:name="_Toc10712"/>
      <w:bookmarkStart w:id="458" w:name="_Toc14111"/>
      <w:bookmarkStart w:id="459" w:name="_Toc15780"/>
      <w:bookmarkStart w:id="460" w:name="_Toc13970"/>
      <w:bookmarkStart w:id="461" w:name="_Toc5311"/>
      <w:bookmarkStart w:id="462" w:name="_Toc19065"/>
      <w:bookmarkStart w:id="463" w:name="_Toc20421"/>
      <w:bookmarkStart w:id="464" w:name="_Toc8080"/>
      <w:bookmarkStart w:id="465" w:name="_Toc23067"/>
      <w:bookmarkStart w:id="466" w:name="_Toc25154"/>
      <w:bookmarkStart w:id="467" w:name="_Toc22033"/>
      <w:bookmarkStart w:id="468" w:name="_Toc26100"/>
      <w:bookmarkStart w:id="469" w:name="_Toc4687"/>
      <w:bookmarkStart w:id="470" w:name="_Toc28619"/>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155"/>
        <w:gridCol w:w="3570"/>
        <w:gridCol w:w="1452"/>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77"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2093"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85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晁</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福兵</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枣庄市自然资源局峄城分局</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13969415176</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王彬</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default" w:ascii="Times New Roman" w:hAnsi="Times New Roman" w:cs="Times New Roman"/>
                <w:i w:val="0"/>
                <w:color w:val="auto"/>
                <w:kern w:val="0"/>
                <w:sz w:val="21"/>
                <w:szCs w:val="21"/>
                <w:highlight w:val="none"/>
                <w:u w:val="none"/>
                <w:lang w:val="en-US" w:eastAsia="zh-CN" w:bidi="ar"/>
              </w:rPr>
              <w:t>峄城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17863217699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孙华金</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峄城区幼儿园园长（地块使用人）</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19163265599</w:t>
            </w:r>
          </w:p>
        </w:tc>
        <w:tc>
          <w:tcPr>
            <w:tcW w:w="931"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王言平</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村委会</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13153436788</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王凤祥</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13181285536</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闫龙</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15589252333</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陈可可</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15154064222</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6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孙法科</w:t>
            </w:r>
          </w:p>
        </w:tc>
        <w:tc>
          <w:tcPr>
            <w:tcW w:w="209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周边居民</w:t>
            </w:r>
          </w:p>
        </w:tc>
        <w:tc>
          <w:tcPr>
            <w:tcW w:w="85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15588495568</w:t>
            </w:r>
          </w:p>
        </w:tc>
        <w:tc>
          <w:tcPr>
            <w:tcW w:w="93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3"/>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7"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81" name="图片 81" descr="87f986ef239e9458e132e88ea033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87f986ef239e9458e132e88ea033e5e"/>
                          <pic:cNvPicPr>
                            <a:picLocks noChangeAspect="1"/>
                          </pic:cNvPicPr>
                        </pic:nvPicPr>
                        <pic:blipFill>
                          <a:blip r:embed="rId63"/>
                          <a:stretch>
                            <a:fillRect/>
                          </a:stretch>
                        </pic:blipFill>
                        <pic:spPr>
                          <a:xfrm>
                            <a:off x="0" y="0"/>
                            <a:ext cx="2573020" cy="192976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929765"/>
                  <wp:effectExtent l="0" t="0" r="17780" b="13335"/>
                  <wp:docPr id="82" name="图片 82" descr="30bf3707e0c4362510e4a011d14d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30bf3707e0c4362510e4a011d14d0d3"/>
                          <pic:cNvPicPr>
                            <a:picLocks noChangeAspect="1"/>
                          </pic:cNvPicPr>
                        </pic:nvPicPr>
                        <pic:blipFill>
                          <a:blip r:embed="rId64"/>
                          <a:stretch>
                            <a:fillRect/>
                          </a:stretch>
                        </pic:blipFill>
                        <pic:spPr>
                          <a:xfrm>
                            <a:off x="0" y="0"/>
                            <a:ext cx="2573020"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自然资源部门</w:t>
            </w:r>
            <w:r>
              <w:rPr>
                <w:rFonts w:hint="default" w:ascii="Times New Roman" w:hAnsi="Times New Roman" w:eastAsia="宋体" w:cs="Times New Roman"/>
                <w:kern w:val="2"/>
                <w:sz w:val="21"/>
                <w:szCs w:val="21"/>
                <w:highlight w:val="none"/>
                <w:lang w:val="en-US" w:bidi="ar-SA"/>
              </w:rPr>
              <w:t>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71" w:name="_Toc27142"/>
            <w:r>
              <w:rPr>
                <w:rFonts w:hint="default" w:ascii="Times New Roman" w:hAnsi="Times New Roman" w:eastAsia="宋体" w:cs="Times New Roman"/>
                <w:kern w:val="2"/>
                <w:sz w:val="21"/>
                <w:szCs w:val="21"/>
                <w:highlight w:val="none"/>
                <w:lang w:val="en-US" w:bidi="ar-SA"/>
              </w:rPr>
              <w:drawing>
                <wp:inline distT="0" distB="0" distL="114300" distR="114300">
                  <wp:extent cx="2534920" cy="1825625"/>
                  <wp:effectExtent l="0" t="0" r="17780" b="3175"/>
                  <wp:docPr id="83" name="图片 83" descr="d1c653b58498ea340b4f66791f73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1c653b58498ea340b4f66791f7306b"/>
                          <pic:cNvPicPr>
                            <a:picLocks noChangeAspect="1"/>
                          </pic:cNvPicPr>
                        </pic:nvPicPr>
                        <pic:blipFill>
                          <a:blip r:embed="rId65"/>
                          <a:stretch>
                            <a:fillRect/>
                          </a:stretch>
                        </pic:blipFill>
                        <pic:spPr>
                          <a:xfrm>
                            <a:off x="0" y="0"/>
                            <a:ext cx="2534920" cy="182562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825625"/>
                  <wp:effectExtent l="0" t="0" r="17780" b="3175"/>
                  <wp:docPr id="84" name="图片 84" descr="1306d373ca6a4338fb56d48bb0eb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306d373ca6a4338fb56d48bb0eb0a2"/>
                          <pic:cNvPicPr>
                            <a:picLocks noChangeAspect="1"/>
                          </pic:cNvPicPr>
                        </pic:nvPicPr>
                        <pic:blipFill>
                          <a:blip r:embed="rId66"/>
                          <a:stretch>
                            <a:fillRect/>
                          </a:stretch>
                        </pic:blipFill>
                        <pic:spPr>
                          <a:xfrm>
                            <a:off x="0" y="0"/>
                            <a:ext cx="2534920" cy="1825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34920" cy="1768475"/>
                  <wp:effectExtent l="0" t="0" r="17780" b="3175"/>
                  <wp:docPr id="86" name="图片 86" descr="ee2c9f8a456fd1fa640cfda9d8be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e2c9f8a456fd1fa640cfda9d8be7f2"/>
                          <pic:cNvPicPr>
                            <a:picLocks noChangeAspect="1"/>
                          </pic:cNvPicPr>
                        </pic:nvPicPr>
                        <pic:blipFill>
                          <a:blip r:embed="rId67"/>
                          <a:stretch>
                            <a:fillRect/>
                          </a:stretch>
                        </pic:blipFill>
                        <pic:spPr>
                          <a:xfrm>
                            <a:off x="0" y="0"/>
                            <a:ext cx="2534920" cy="1768475"/>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34920" cy="1806575"/>
                  <wp:effectExtent l="0" t="0" r="17780" b="3175"/>
                  <wp:docPr id="85" name="图片 85" descr="dc741d5e47d53553bddcb377263a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c741d5e47d53553bddcb377263a01b"/>
                          <pic:cNvPicPr>
                            <a:picLocks noChangeAspect="1"/>
                          </pic:cNvPicPr>
                        </pic:nvPicPr>
                        <pic:blipFill>
                          <a:blip r:embed="rId68"/>
                          <a:stretch>
                            <a:fillRect/>
                          </a:stretch>
                        </pic:blipFill>
                        <pic:spPr>
                          <a:xfrm>
                            <a:off x="0" y="0"/>
                            <a:ext cx="2534920" cy="1806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地块使用者</w:t>
            </w:r>
            <w:r>
              <w:rPr>
                <w:rFonts w:hint="default" w:ascii="Times New Roman" w:hAnsi="Times New Roman" w:eastAsia="宋体" w:cs="Times New Roman"/>
                <w:kern w:val="2"/>
                <w:sz w:val="21"/>
                <w:szCs w:val="21"/>
                <w:highlight w:val="none"/>
                <w:lang w:val="en-US" w:eastAsia="zh-CN" w:bidi="ar-SA"/>
              </w:rPr>
              <w:t>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73020" cy="1786890"/>
                  <wp:effectExtent l="0" t="0" r="17780" b="3810"/>
                  <wp:docPr id="88" name="图片 88" descr="65c02f6d096a019fd131b8970824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65c02f6d096a019fd131b8970824a6c"/>
                          <pic:cNvPicPr>
                            <a:picLocks noChangeAspect="1"/>
                          </pic:cNvPicPr>
                        </pic:nvPicPr>
                        <pic:blipFill>
                          <a:blip r:embed="rId69"/>
                          <a:stretch>
                            <a:fillRect/>
                          </a:stretch>
                        </pic:blipFill>
                        <pic:spPr>
                          <a:xfrm>
                            <a:off x="0" y="0"/>
                            <a:ext cx="2573020" cy="1786890"/>
                          </a:xfrm>
                          <a:prstGeom prst="rect">
                            <a:avLst/>
                          </a:prstGeom>
                        </pic:spPr>
                      </pic:pic>
                    </a:graphicData>
                  </a:graphic>
                </wp:inline>
              </w:drawing>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73020" cy="1824990"/>
                  <wp:effectExtent l="0" t="0" r="17780" b="3810"/>
                  <wp:docPr id="87" name="图片 87" descr="3482f3301260bbdf2a09a45467b7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3482f3301260bbdf2a09a45467b7c90"/>
                          <pic:cNvPicPr>
                            <a:picLocks noChangeAspect="1"/>
                          </pic:cNvPicPr>
                        </pic:nvPicPr>
                        <pic:blipFill>
                          <a:blip r:embed="rId70"/>
                          <a:stretch>
                            <a:fillRect/>
                          </a:stretch>
                        </pic:blipFill>
                        <pic:spPr>
                          <a:xfrm>
                            <a:off x="0" y="0"/>
                            <a:ext cx="2573020" cy="18249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5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73020" cy="1767840"/>
                  <wp:effectExtent l="0" t="0" r="17780" b="3810"/>
                  <wp:docPr id="89" name="图片 89" descr="ad49a5d6227df193ee012063d1ca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ad49a5d6227df193ee012063d1cac05"/>
                          <pic:cNvPicPr>
                            <a:picLocks noChangeAspect="1"/>
                          </pic:cNvPicPr>
                        </pic:nvPicPr>
                        <pic:blipFill>
                          <a:blip r:embed="rId71"/>
                          <a:stretch>
                            <a:fillRect/>
                          </a:stretch>
                        </pic:blipFill>
                        <pic:spPr>
                          <a:xfrm>
                            <a:off x="0" y="0"/>
                            <a:ext cx="2573020" cy="1767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71"/>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2"/>
        <w:tblW w:w="505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2618"/>
        <w:gridCol w:w="5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auto"/>
                <w:sz w:val="21"/>
                <w:szCs w:val="21"/>
                <w:highlight w:val="none"/>
                <w:lang w:val="en-US" w:eastAsia="zh-CN"/>
              </w:rPr>
              <w:t>以前为坛山街道徐楼社区，2012年征收部分用地，2016年全部征收</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建设施工过程中，土壤和地下水颜色和气味的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无异常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地块历史耕种所用化肥、农药是否是有毒有害的？</w:t>
            </w:r>
          </w:p>
        </w:tc>
        <w:tc>
          <w:tcPr>
            <w:tcW w:w="3038" w:type="pct"/>
            <w:vAlign w:val="center"/>
          </w:tcPr>
          <w:p>
            <w:pPr>
              <w:pStyle w:val="28"/>
              <w:spacing w:line="360" w:lineRule="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农作物主要为小麦、玉米、花生等（种地所使用的农药为低毒农药，使用的农药主要为乐果、敌百虫、敌敌畏、马拉硫磷等有机磷农药，半衰期数周至几个月，衰减较快，毒性分子低，土壤可分解；化肥为氮肥和复合肥；灌溉为雨水，故对本地块产生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06"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1555"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地块规划情况？</w:t>
            </w:r>
          </w:p>
        </w:tc>
        <w:tc>
          <w:tcPr>
            <w:tcW w:w="3038" w:type="pct"/>
            <w:vAlign w:val="center"/>
          </w:tcPr>
          <w:p>
            <w:pPr>
              <w:pStyle w:val="13"/>
              <w:keepNext w:val="0"/>
              <w:keepLines w:val="0"/>
              <w:pageBreakBefore w:val="0"/>
              <w:widowControl w:val="0"/>
              <w:kinsoku/>
              <w:wordWrap/>
              <w:overflowPunct/>
              <w:topLinePunct w:val="0"/>
              <w:autoSpaceDE w:val="0"/>
              <w:autoSpaceDN w:val="0"/>
              <w:bidi w:val="0"/>
              <w:adjustRightInd/>
              <w:spacing w:before="0" w:beforeLines="50" w:line="36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地块拟规划为公共管理与公共服务用地，</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地块为已投入使用的峄城区幼儿园。</w:t>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pPr>
        <w:spacing w:line="360" w:lineRule="auto"/>
        <w:ind w:firstLine="480"/>
        <w:rPr>
          <w:rFonts w:hint="default" w:ascii="Times New Roman" w:hAnsi="Times New Roman" w:cs="Times New Roman"/>
          <w:highlight w:val="none"/>
        </w:rPr>
      </w:pPr>
      <w:r>
        <w:rPr>
          <w:rFonts w:hint="default" w:ascii="Times New Roman" w:hAnsi="Times New Roman" w:eastAsia="宋体" w:cs="Times New Roman"/>
          <w:color w:val="auto"/>
          <w:highlight w:val="none"/>
          <w:lang w:val="en-US" w:eastAsia="zh-CN"/>
        </w:rPr>
        <w:t>项目地块拟规划为公共管理与公共服务用地，地块为已投入使用的峄城区幼儿园</w:t>
      </w:r>
      <w:r>
        <w:rPr>
          <w:rFonts w:hint="default" w:ascii="Times New Roman" w:hAnsi="Times New Roman" w:cs="Times New Roman"/>
          <w:color w:val="auto"/>
          <w:highlight w:val="none"/>
          <w:lang w:val="en-US" w:eastAsia="zh-CN"/>
        </w:rPr>
        <w:t>，历史为农用地</w:t>
      </w:r>
      <w:r>
        <w:rPr>
          <w:rFonts w:hint="default" w:ascii="Times New Roman" w:hAnsi="Times New Roman" w:eastAsia="宋体" w:cs="Times New Roman"/>
          <w:highlight w:val="none"/>
          <w:lang w:val="en-US" w:eastAsia="zh-CN"/>
        </w:rPr>
        <w:t>，农用地主要种植小麦、玉米</w:t>
      </w:r>
      <w:r>
        <w:rPr>
          <w:rFonts w:hint="default" w:ascii="Times New Roman" w:hAnsi="Times New Roman" w:cs="Times New Roman"/>
          <w:highlight w:val="none"/>
          <w:lang w:val="en-US" w:eastAsia="zh-CN"/>
        </w:rPr>
        <w:t>（使用的农药主要为乐果、敌百虫、敌敌畏、马拉硫磷等有机磷农药，半衰期数周至几个月，衰减较快，毒性分子低，土壤可分解；化肥为氮肥和复合肥；灌溉为雨水，故对本地块产生的影响较小）；</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pPr>
        <w:pStyle w:val="11"/>
        <w:spacing w:before="120" w:after="120"/>
        <w:rPr>
          <w:rFonts w:hint="default" w:ascii="Times New Roman" w:hAnsi="Times New Roman" w:eastAsia="宋体" w:cs="Times New Roman"/>
          <w:highlight w:val="none"/>
        </w:rPr>
      </w:pPr>
      <w:bookmarkStart w:id="472" w:name="4.2地块潜在污染物分析"/>
      <w:bookmarkEnd w:id="472"/>
      <w:bookmarkStart w:id="473" w:name="_bookmark17"/>
      <w:bookmarkEnd w:id="473"/>
      <w:bookmarkStart w:id="474" w:name="4.1.4信息采集情况分析"/>
      <w:bookmarkEnd w:id="474"/>
      <w:bookmarkStart w:id="475" w:name="_Toc12794"/>
      <w:bookmarkStart w:id="476" w:name="_Toc22137"/>
      <w:bookmarkStart w:id="477" w:name="_Toc13731"/>
      <w:bookmarkStart w:id="478" w:name="_Toc22709"/>
      <w:bookmarkStart w:id="479" w:name="_Toc16895"/>
      <w:bookmarkStart w:id="480" w:name="_Toc7620"/>
      <w:bookmarkStart w:id="481" w:name="_Toc26671"/>
      <w:bookmarkStart w:id="482" w:name="_Toc30600"/>
      <w:bookmarkStart w:id="483" w:name="_Toc13222"/>
      <w:bookmarkStart w:id="484" w:name="_Toc1416"/>
      <w:bookmarkStart w:id="485" w:name="_Toc7363"/>
      <w:bookmarkStart w:id="486" w:name="_Toc17095"/>
      <w:bookmarkStart w:id="487" w:name="_Toc18609"/>
      <w:bookmarkStart w:id="488" w:name="_Toc11735"/>
      <w:bookmarkStart w:id="489" w:name="_Toc6212"/>
      <w:bookmarkStart w:id="490" w:name="_Toc3270"/>
      <w:bookmarkStart w:id="491" w:name="_Toc19115"/>
      <w:bookmarkStart w:id="492" w:name="_Toc23703"/>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12"/>
        <w:spacing w:before="120" w:after="120"/>
        <w:rPr>
          <w:rFonts w:hint="default" w:ascii="Times New Roman" w:hAnsi="Times New Roman" w:eastAsia="宋体" w:cs="Times New Roman"/>
          <w:highlight w:val="none"/>
        </w:rPr>
      </w:pPr>
      <w:bookmarkStart w:id="493" w:name="4.2.2地块潜在污染源分析"/>
      <w:bookmarkEnd w:id="493"/>
      <w:bookmarkStart w:id="494" w:name="4.2.1原地块功能区分布"/>
      <w:bookmarkEnd w:id="494"/>
      <w:bookmarkStart w:id="495" w:name="_Toc6113"/>
      <w:bookmarkStart w:id="496" w:name="_Toc5837"/>
      <w:bookmarkStart w:id="497" w:name="_Toc27425"/>
      <w:bookmarkStart w:id="498" w:name="_Toc14692"/>
      <w:bookmarkStart w:id="499" w:name="_Toc28247"/>
      <w:bookmarkStart w:id="500" w:name="_Toc6529"/>
      <w:bookmarkStart w:id="501" w:name="_Toc25818"/>
      <w:bookmarkStart w:id="502" w:name="_Toc1281"/>
      <w:bookmarkStart w:id="503" w:name="_Toc15557"/>
      <w:bookmarkStart w:id="504" w:name="_Toc1698"/>
      <w:bookmarkStart w:id="505" w:name="_Toc9742"/>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5"/>
      <w:bookmarkEnd w:id="496"/>
      <w:bookmarkEnd w:id="497"/>
      <w:bookmarkEnd w:id="498"/>
      <w:bookmarkEnd w:id="499"/>
      <w:bookmarkEnd w:id="500"/>
      <w:bookmarkEnd w:id="501"/>
      <w:bookmarkEnd w:id="502"/>
      <w:bookmarkEnd w:id="503"/>
      <w:bookmarkEnd w:id="504"/>
      <w:bookmarkEnd w:id="505"/>
    </w:p>
    <w:p>
      <w:pPr>
        <w:pStyle w:val="2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为农用地和部分村民自建房</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农作物主要为小麦、玉米等</w:t>
      </w:r>
      <w:r>
        <w:rPr>
          <w:rFonts w:hint="default" w:ascii="Times New Roman" w:hAnsi="Times New Roman" w:eastAsia="宋体" w:cs="Times New Roman"/>
          <w:color w:val="000000" w:themeColor="text1"/>
          <w:highlight w:val="none"/>
          <w:lang w:val="en-US" w:eastAsia="zh-CN"/>
          <w14:textFill>
            <w14:solidFill>
              <w14:schemeClr w14:val="tx1"/>
            </w14:solidFill>
          </w14:textFill>
        </w:rPr>
        <w:t>（种地所使用的农药为低毒农药，使用的农药主要为乐果、敌百虫、敌敌畏、马拉硫磷等有机磷农药，半衰期数周至几个月，衰减较快，毒性分子低，土壤可分解；化肥为氮肥和复合肥；灌溉为雨水，故对本地块产生的影响较小）。</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未用作其他用途，历史上不曾涉及工矿用途、规模化养殖、有毒有害物质储存与输送，不涉及环境污染事故、危险废物堆放、固废填埋等，不涉及工业废水污染，不存在其它可能造成土壤污染的情形</w:t>
      </w:r>
      <w:r>
        <w:rPr>
          <w:rFonts w:hint="default" w:ascii="Times New Roman" w:hAnsi="Times New Roman" w:eastAsia="宋体" w:cs="Times New Roman"/>
          <w:highlight w:val="none"/>
          <w:lang w:val="en-US"/>
        </w:rPr>
        <w:t>。</w:t>
      </w:r>
    </w:p>
    <w:p>
      <w:pPr>
        <w:pStyle w:val="12"/>
        <w:spacing w:before="120" w:after="120"/>
        <w:jc w:val="left"/>
        <w:rPr>
          <w:rFonts w:hint="default" w:ascii="Times New Roman" w:hAnsi="Times New Roman" w:eastAsia="宋体" w:cs="Times New Roman"/>
          <w:highlight w:val="none"/>
        </w:rPr>
      </w:pPr>
      <w:bookmarkStart w:id="506"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6"/>
    </w:p>
    <w:p>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default" w:ascii="Times New Roman" w:hAnsi="Times New Roman" w:eastAsia="宋体" w:cs="Times New Roman"/>
          <w:highlight w:val="none"/>
          <w:lang w:val="en-US" w:eastAsia="zh-CN"/>
        </w:rPr>
        <w:t>相邻</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地块东侧</w:t>
      </w:r>
      <w:r>
        <w:rPr>
          <w:rFonts w:hint="default" w:ascii="Times New Roman" w:hAnsi="Times New Roman" w:cs="Times New Roman"/>
          <w:color w:val="000000" w:themeColor="text1"/>
          <w:highlight w:val="none"/>
          <w:lang w:val="en-US" w:eastAsia="zh-CN"/>
          <w14:textFill>
            <w14:solidFill>
              <w14:schemeClr w14:val="tx1"/>
            </w14:solidFill>
          </w14:textFill>
        </w:rPr>
        <w:t>2009年前为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农田</w:t>
      </w:r>
      <w:r>
        <w:rPr>
          <w:rFonts w:hint="default" w:ascii="Times New Roman" w:hAnsi="Times New Roman" w:cs="Times New Roman"/>
          <w:color w:val="000000" w:themeColor="text1"/>
          <w:highlight w:val="none"/>
          <w:lang w:val="en-US" w:eastAsia="zh-CN"/>
          <w14:textFill>
            <w14:solidFill>
              <w14:schemeClr w14:val="tx1"/>
            </w14:solidFill>
          </w14:textFill>
        </w:rPr>
        <w:t>，2012年后东侧为空地；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地块西侧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为农家自建房及水塘，水塘种植莲藕，</w:t>
      </w:r>
      <w:r>
        <w:rPr>
          <w:rFonts w:hint="default" w:ascii="Times New Roman" w:hAnsi="Times New Roman" w:cs="Times New Roman"/>
          <w:color w:val="000000" w:themeColor="text1"/>
          <w:highlight w:val="none"/>
          <w:lang w:val="en-US" w:eastAsia="zh-CN"/>
          <w14:textFill>
            <w14:solidFill>
              <w14:schemeClr w14:val="tx1"/>
            </w14:solidFill>
          </w14:textFill>
        </w:rPr>
        <w:t>2012年后西侧为建设的楼体；</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地块南侧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为农田</w:t>
      </w:r>
      <w:r>
        <w:rPr>
          <w:rFonts w:hint="default" w:ascii="Times New Roman" w:hAnsi="Times New Roman" w:cs="Times New Roman"/>
          <w:color w:val="000000" w:themeColor="text1"/>
          <w:highlight w:val="none"/>
          <w:lang w:val="en-US" w:eastAsia="zh-CN"/>
          <w14:textFill>
            <w14:solidFill>
              <w14:schemeClr w14:val="tx1"/>
            </w14:solidFill>
          </w14:textFill>
        </w:rPr>
        <w:t>，2012年后南侧未动工，2022年后开始动工修建小区（碧桂园）；</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地块北侧</w:t>
      </w:r>
      <w:r>
        <w:rPr>
          <w:rFonts w:hint="default" w:ascii="Times New Roman" w:hAnsi="Times New Roman" w:cs="Times New Roman"/>
          <w:color w:val="000000" w:themeColor="text1"/>
          <w:highlight w:val="none"/>
          <w:lang w:val="en-US" w:eastAsia="zh-CN"/>
          <w14:textFill>
            <w14:solidFill>
              <w14:schemeClr w14:val="tx1"/>
            </w14:solidFill>
          </w14:textFill>
        </w:rPr>
        <w:t>2009年前</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为道路</w:t>
      </w:r>
      <w:r>
        <w:rPr>
          <w:rFonts w:hint="default" w:ascii="Times New Roman" w:hAnsi="Times New Roman" w:cs="Times New Roman"/>
          <w:color w:val="000000" w:themeColor="text1"/>
          <w:highlight w:val="none"/>
          <w:lang w:val="en-US" w:eastAsia="zh-CN"/>
          <w14:textFill>
            <w14:solidFill>
              <w14:schemeClr w14:val="tx1"/>
            </w14:solidFill>
          </w14:textFill>
        </w:rPr>
        <w:t>，2012年后北侧修建鹭鸣湖；</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未用作其他用途，历史上不曾涉及工矿用途、规模化养殖、有毒有害物质储存与输送，不涉及环境污染事故、危险废物堆放、固废填埋等，不涉及工业废水污染，不存在其它可能造成土壤污染的情形</w:t>
      </w:r>
      <w:r>
        <w:rPr>
          <w:rFonts w:hint="default" w:ascii="Times New Roman" w:hAnsi="Times New Roman" w:eastAsia="宋体" w:cs="Times New Roman"/>
          <w:highlight w:val="none"/>
          <w:lang w:eastAsia="zh-CN"/>
        </w:rPr>
        <w:t>。</w:t>
      </w:r>
    </w:p>
    <w:p>
      <w:pPr>
        <w:pStyle w:val="12"/>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过现场调查和资料分析，地块周围1000米范围内存在企业</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地界</w:t>
      </w:r>
      <w:r>
        <w:rPr>
          <w:rFonts w:hint="default" w:ascii="Times New Roman" w:hAnsi="Times New Roman" w:eastAsia="宋体" w:cs="Times New Roman"/>
          <w:color w:val="auto"/>
          <w:kern w:val="0"/>
          <w:sz w:val="24"/>
          <w:highlight w:val="none"/>
          <w:lang w:val="en-US" w:eastAsia="zh-CN"/>
        </w:rPr>
        <w:t>周边1000m范围内潜在污染源位置</w:t>
      </w:r>
      <w:r>
        <w:rPr>
          <w:rFonts w:hint="default" w:ascii="Times New Roman" w:hAnsi="Times New Roman" w:cs="Times New Roman"/>
          <w:color w:val="auto"/>
          <w:kern w:val="0"/>
          <w:sz w:val="24"/>
          <w:highlight w:val="none"/>
          <w:lang w:val="en-US" w:eastAsia="zh-CN"/>
        </w:rPr>
        <w:t>统计</w:t>
      </w:r>
      <w:r>
        <w:rPr>
          <w:rFonts w:hint="default" w:ascii="Times New Roman" w:hAnsi="Times New Roman" w:eastAsia="宋体" w:cs="Times New Roman"/>
          <w:color w:val="auto"/>
          <w:kern w:val="0"/>
          <w:sz w:val="24"/>
          <w:highlight w:val="none"/>
          <w:lang w:val="en-US" w:eastAsia="zh-CN"/>
        </w:rPr>
        <w:t>见</w:t>
      </w:r>
      <w:r>
        <w:rPr>
          <w:rFonts w:hint="default" w:ascii="Times New Roman" w:hAnsi="Times New Roman" w:cs="Times New Roman"/>
          <w:color w:val="auto"/>
          <w:kern w:val="0"/>
          <w:sz w:val="24"/>
          <w:highlight w:val="none"/>
          <w:lang w:val="en-US" w:eastAsia="zh-CN"/>
        </w:rPr>
        <w:t>表</w:t>
      </w:r>
      <w:r>
        <w:rPr>
          <w:rFonts w:hint="default" w:ascii="Times New Roman" w:hAnsi="Times New Roman" w:eastAsia="宋体" w:cs="Times New Roman"/>
          <w:color w:val="auto"/>
          <w:kern w:val="0"/>
          <w:sz w:val="24"/>
          <w:highlight w:val="none"/>
          <w:lang w:val="en-US" w:eastAsia="zh-CN"/>
        </w:rPr>
        <w:t>4.4-</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地界周边1000m范围内潜在污染源位置见图4.4-</w:t>
      </w:r>
      <w:r>
        <w:rPr>
          <w:rFonts w:hint="default" w:ascii="Times New Roman" w:hAnsi="Times New Roman"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kern w:val="0"/>
          <w:sz w:val="24"/>
          <w:highlight w:val="none"/>
          <w:lang w:val="en-US" w:eastAsia="zh-CN"/>
        </w:rPr>
        <w:t>表4.4-1 周边1000m范围内潜在污染源位置统计表</w:t>
      </w:r>
    </w:p>
    <w:tbl>
      <w:tblPr>
        <w:tblStyle w:val="32"/>
        <w:tblW w:w="50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3"/>
        <w:gridCol w:w="3303"/>
        <w:gridCol w:w="768"/>
        <w:gridCol w:w="1370"/>
        <w:gridCol w:w="2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197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污染源名称</w:t>
            </w:r>
          </w:p>
        </w:tc>
        <w:tc>
          <w:tcPr>
            <w:tcW w:w="458"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方  位</w:t>
            </w:r>
          </w:p>
        </w:tc>
        <w:tc>
          <w:tcPr>
            <w:tcW w:w="81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距离（米）</w:t>
            </w:r>
          </w:p>
        </w:tc>
        <w:tc>
          <w:tcPr>
            <w:tcW w:w="13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2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峄城区磷肥厂</w:t>
            </w:r>
          </w:p>
        </w:tc>
        <w:tc>
          <w:tcPr>
            <w:tcW w:w="7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NE</w:t>
            </w:r>
          </w:p>
        </w:tc>
        <w:tc>
          <w:tcPr>
            <w:tcW w:w="13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950</w:t>
            </w:r>
          </w:p>
        </w:tc>
        <w:tc>
          <w:tcPr>
            <w:tcW w:w="13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对地块产生的影响小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29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峄城区中医院</w:t>
            </w:r>
          </w:p>
        </w:tc>
        <w:tc>
          <w:tcPr>
            <w:tcW w:w="7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SE</w:t>
            </w:r>
          </w:p>
        </w:tc>
        <w:tc>
          <w:tcPr>
            <w:tcW w:w="136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890</w:t>
            </w:r>
          </w:p>
        </w:tc>
        <w:tc>
          <w:tcPr>
            <w:tcW w:w="1380"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对地块产生的影响小</w:t>
            </w:r>
          </w:p>
        </w:tc>
      </w:tr>
    </w:tbl>
    <w:p>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sectPr>
          <w:pgSz w:w="11910" w:h="16840"/>
          <w:pgMar w:top="1440" w:right="1800" w:bottom="1440" w:left="1800" w:header="1133" w:footer="1556" w:gutter="0"/>
          <w:pgNumType w:fmt="decimal"/>
          <w:cols w:space="720" w:num="1"/>
        </w:sectPr>
      </w:pPr>
    </w:p>
    <w:p>
      <w:pPr>
        <w:ind w:left="0" w:leftChars="0" w:firstLine="0" w:firstLineChars="0"/>
        <w:jc w:val="left"/>
        <w:rPr>
          <w:rFonts w:hint="default" w:ascii="Times New Roman" w:hAnsi="Times New Roman" w:eastAsia="宋体" w:cs="Times New Roman"/>
          <w:b w:val="0"/>
          <w:bCs w:val="0"/>
          <w:color w:val="auto"/>
          <w:kern w:val="0"/>
          <w:highlight w:val="none"/>
        </w:rPr>
      </w:pPr>
      <w:r>
        <w:rPr>
          <w:rFonts w:hint="default" w:ascii="Times New Roman" w:hAnsi="Times New Roman" w:cs="Times New Roman"/>
          <w:highlight w:val="none"/>
        </w:rPr>
        <w:drawing>
          <wp:anchor distT="0" distB="0" distL="114300" distR="114300" simplePos="0" relativeHeight="251730944" behindDoc="0" locked="0" layoutInCell="1" allowOverlap="1">
            <wp:simplePos x="0" y="0"/>
            <wp:positionH relativeFrom="column">
              <wp:posOffset>7362190</wp:posOffset>
            </wp:positionH>
            <wp:positionV relativeFrom="paragraph">
              <wp:posOffset>33020</wp:posOffset>
            </wp:positionV>
            <wp:extent cx="1106805" cy="944880"/>
            <wp:effectExtent l="0" t="0" r="17145" b="7620"/>
            <wp:wrapNone/>
            <wp:docPr id="93"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506460" cy="4340225"/>
            <wp:effectExtent l="0" t="0" r="8890" b="317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56"/>
                    <a:stretch>
                      <a:fillRect/>
                    </a:stretch>
                  </pic:blipFill>
                  <pic:spPr>
                    <a:xfrm>
                      <a:off x="0" y="0"/>
                      <a:ext cx="8506460" cy="4340225"/>
                    </a:xfrm>
                    <a:prstGeom prst="rect">
                      <a:avLst/>
                    </a:prstGeom>
                    <a:noFill/>
                    <a:ln>
                      <a:noFill/>
                    </a:ln>
                  </pic:spPr>
                </pic:pic>
              </a:graphicData>
            </a:graphic>
          </wp:inline>
        </w:drawing>
      </w:r>
    </w:p>
    <w:p>
      <w:pPr>
        <w:pStyle w:val="2"/>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图4.4-2  周边污染源分布图</w:t>
      </w:r>
    </w:p>
    <w:p>
      <w:pPr>
        <w:rPr>
          <w:rFonts w:hint="default" w:ascii="Times New Roman" w:hAnsi="Times New Roman" w:eastAsia="宋体" w:cs="Times New Roman"/>
          <w:highlight w:val="none"/>
          <w:lang w:val="en-US" w:eastAsia="zh-CN"/>
        </w:rPr>
      </w:pPr>
      <w:bookmarkStart w:id="507" w:name="_Toc8016"/>
      <w:bookmarkStart w:id="508" w:name="_Toc6335"/>
      <w:r>
        <w:rPr>
          <w:rFonts w:hint="default" w:ascii="Times New Roman" w:hAnsi="Times New Roman" w:eastAsia="宋体" w:cs="Times New Roman"/>
          <w:highlight w:val="none"/>
          <w:lang w:val="en-US" w:eastAsia="zh-CN"/>
        </w:rPr>
        <w:t>1、峄城磷肥厂</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（1）公司简介</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该厂 1970 年建厂，为生产磷肥，由于产品单一，于</w:t>
      </w:r>
      <w:r>
        <w:rPr>
          <w:rFonts w:hint="default" w:ascii="Times New Roman" w:hAnsi="Times New Roman" w:cs="Times New Roman"/>
          <w:highlight w:val="none"/>
          <w:lang w:val="en-US" w:eastAsia="zh-CN"/>
        </w:rPr>
        <w:t>90年</w:t>
      </w:r>
      <w:r>
        <w:rPr>
          <w:rFonts w:hint="default" w:ascii="Times New Roman" w:hAnsi="Times New Roman" w:eastAsia="宋体" w:cs="Times New Roman"/>
          <w:highlight w:val="none"/>
          <w:lang w:val="en-US" w:eastAsia="zh-CN"/>
        </w:rPr>
        <w:t>年停产终结。</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（2）主要原辅材料和产品</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产品为磷肥，硫酸、磷矿、氨</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（3）生产工艺</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用硫酸、磷酸或盐酸分解磷矿，并把磷矿中的钙以钙盐的形式分离或固定。这是磷肥的主要生产方法，其中特别是硫酸法。硫酸分解磷矿，将硫酸钙分离后制得磷酸。</w:t>
      </w:r>
    </w:p>
    <w:p>
      <w:pPr>
        <w:numPr>
          <w:ilvl w:val="0"/>
          <w:numId w:val="5"/>
        </w:numPr>
        <w:ind w:left="280" w:leftChars="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产排污环节</w:t>
      </w:r>
      <w:r>
        <w:rPr>
          <w:rFonts w:hint="default" w:ascii="Times New Roman" w:hAnsi="Times New Roman" w:eastAsia="宋体" w:cs="Times New Roman"/>
          <w:highlight w:val="none"/>
          <w:lang w:val="en-US" w:eastAsia="zh-CN"/>
        </w:rPr>
        <w:t>分析</w:t>
      </w:r>
      <w:r>
        <w:rPr>
          <w:rFonts w:hint="default" w:ascii="Times New Roman" w:hAnsi="Times New Roman" w:cs="Times New Roman"/>
          <w:highlight w:val="none"/>
          <w:lang w:val="en-US" w:eastAsia="zh-CN"/>
        </w:rPr>
        <w:t>、治理措施</w:t>
      </w:r>
    </w:p>
    <w:p>
      <w:pPr>
        <w:numPr>
          <w:ilvl w:val="0"/>
          <w:numId w:val="0"/>
        </w:numPr>
        <w:ind w:right="0" w:righ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 xml:space="preserve">废气污染物主要包括：生产车间在磷矿石破碎阶段产生一定量的粉尘污染； </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废水：地块内磷肥厂于上世纪90年代破产，一直闲置至今，目前厂房和办公区均未拆除，生产过程可能产生应用硫酸分解磷矿石，可能产生酸性污水，污染识别因子为 pH 值；磷矿石在分解过程中可能产生氟化物和磷化物，污染识别因子为氟化物和总磷。另外，生产合成磷酸铵过程中，可能产生污染，污染识别因子为氨氮。根据现场踏勘、生产工艺得知：初步判断地块内生产磷肥的过程中可能产生酸污染、氟化物污染、总磷污染、氨氮污染等。</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固废：场内废渣主要</w:t>
      </w:r>
      <w:r>
        <w:rPr>
          <w:rFonts w:hint="default" w:ascii="Times New Roman" w:hAnsi="Times New Roman" w:cs="Times New Roman"/>
          <w:highlight w:val="none"/>
          <w:lang w:val="en-US" w:eastAsia="zh-CN"/>
        </w:rPr>
        <w:t>来自</w:t>
      </w:r>
      <w:r>
        <w:rPr>
          <w:rFonts w:hint="default" w:ascii="Times New Roman" w:hAnsi="Times New Roman" w:eastAsia="宋体" w:cs="Times New Roman"/>
          <w:highlight w:val="none"/>
          <w:lang w:val="en-US" w:eastAsia="zh-CN"/>
        </w:rPr>
        <w:t>球磨过程中产生的选矿废渣。产生的各种生活垃圾，送城市环卫部门指定的垃圾存放点堆放，由环卫部门集中运送。</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特征</w:t>
      </w:r>
      <w:r>
        <w:rPr>
          <w:rFonts w:hint="default" w:ascii="Times New Roman" w:hAnsi="Times New Roman" w:eastAsia="宋体" w:cs="Times New Roman"/>
          <w:highlight w:val="none"/>
          <w:lang w:val="en-US" w:eastAsia="zh-CN"/>
        </w:rPr>
        <w:t>污染因子识别</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氨氮、氟化物、磷化物</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lang w:val="en-US" w:eastAsia="zh-CN"/>
        </w:rPr>
        <w:t>）影响途径</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本次调查地块所在地，主导风向为东风，磷肥厂位于调查地块东北侧，不位于本次调查地块上风向位置，因此磷肥厂对本调查地块影响较小。</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本次调查地块所在地深层，地下水流向为自东北向西南径流，磷肥</w:t>
      </w:r>
      <w:r>
        <w:rPr>
          <w:rFonts w:hint="default" w:ascii="Times New Roman" w:hAnsi="Times New Roman" w:cs="Times New Roman"/>
          <w:highlight w:val="none"/>
          <w:lang w:val="en-US" w:eastAsia="zh-CN"/>
        </w:rPr>
        <w:t>厂</w:t>
      </w:r>
      <w:r>
        <w:rPr>
          <w:rFonts w:hint="default" w:ascii="Times New Roman" w:hAnsi="Times New Roman" w:eastAsia="宋体" w:cs="Times New Roman"/>
          <w:highlight w:val="none"/>
          <w:lang w:val="en-US" w:eastAsia="zh-CN"/>
        </w:rPr>
        <w:t>在地下水上游方向，因距离较，有其他建筑阻隔，且该地块做过土壤污染状况调查（磷肥厂地块土壤污染状况调查所有采集的土壤样品中检出的污染物浓度均未超标，磷肥厂地块土壤在历史使用过程中没有受到污染，磷肥厂地块不属于污染地块，满足第一类建设用地的要求，无需开展进一步的详细调查。）因此对本调查地块影响较小。</w:t>
      </w:r>
    </w:p>
    <w:p>
      <w:pPr>
        <w:numPr>
          <w:ilvl w:val="0"/>
          <w:numId w:val="0"/>
        </w:numPr>
        <w:ind w:left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2、峄城区中医院</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（1）公司简介</w:t>
      </w:r>
    </w:p>
    <w:p>
      <w:pPr>
        <w:rPr>
          <w:rFonts w:hint="default" w:ascii="Times New Roman" w:hAnsi="Times New Roman" w:eastAsia="宋体" w:cs="Times New Roman"/>
          <w:highlight w:val="none"/>
          <w:lang w:val="en-US" w:eastAsia="zh-CN"/>
        </w:rPr>
      </w:pPr>
      <w:r>
        <w:rPr>
          <w:rStyle w:val="34"/>
          <w:rFonts w:hint="default" w:ascii="Times New Roman" w:hAnsi="Times New Roman" w:cs="Times New Roman"/>
        </w:rPr>
        <w:t>枣庄市峄城区中医院</w:t>
      </w:r>
      <w:r>
        <w:rPr>
          <w:rStyle w:val="34"/>
          <w:rFonts w:hint="default" w:ascii="Times New Roman" w:hAnsi="Times New Roman" w:cs="Times New Roman"/>
          <w:lang w:val="en-US" w:eastAsia="zh-CN"/>
        </w:rPr>
        <w:t>为二级医院</w:t>
      </w:r>
      <w:r>
        <w:rPr>
          <w:rFonts w:hint="default" w:ascii="Times New Roman" w:hAnsi="Times New Roman" w:eastAsia="宋体" w:cs="Times New Roman"/>
          <w:highlight w:val="none"/>
          <w:lang w:val="en-US" w:eastAsia="zh-CN"/>
        </w:rPr>
        <w:t>。</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（2）主要原辅材料和产品</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医废暂存间、污水处理站</w:t>
      </w:r>
    </w:p>
    <w:p>
      <w:pPr>
        <w:numPr>
          <w:ilvl w:val="0"/>
          <w:numId w:val="0"/>
        </w:numPr>
        <w:ind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（3）产排污环节</w:t>
      </w:r>
      <w:r>
        <w:rPr>
          <w:rFonts w:hint="default" w:ascii="Times New Roman" w:hAnsi="Times New Roman" w:eastAsia="宋体" w:cs="Times New Roman"/>
          <w:highlight w:val="none"/>
          <w:lang w:val="en-US" w:eastAsia="zh-CN"/>
        </w:rPr>
        <w:t>分析</w:t>
      </w:r>
      <w:r>
        <w:rPr>
          <w:rFonts w:hint="default" w:ascii="Times New Roman" w:hAnsi="Times New Roman" w:cs="Times New Roman"/>
          <w:highlight w:val="none"/>
          <w:lang w:val="en-US" w:eastAsia="zh-CN"/>
        </w:rPr>
        <w:t>、治理措施</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val="en-US" w:eastAsia="zh-CN"/>
        </w:rPr>
        <w:t>医疗废水主要是从医院的诊疗室、化验室、病房、洗衣房、X片照相室和</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"https://baike.baidu.com/item/%E6%89%8B%E6%9C%AF%E5%AE%A4/1708459" \t "https://baike.baidu.com/item/%E5%8C%BB%E7%96%97%E5%BA%9F%E6%B0%B4/_blank"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手术室</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等排放的污水，其污水成分十分复杂。医疗废水特征污染物主要为COD、病菌、病毒、重金属等；各种有机化学物质，如药物及代谢产物、临床及药剂医技科室的所用试剂残液等，消毒液、洗涤液残液等；放射性污染物及重金属离子如放射性同位汞、铅、银、铬等离子；</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"https://baike.baidu.com/item/%E5%8C%BB%E9%99%A2%E6%B1%A1%E6%B0%B4/3590200" \t "https://baike.baidu.com/item/%E5%8C%BB%E7%96%97%E5%BA%9F%E6%B0%B4/_blank"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医院污水</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中含有大量的</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"https://baike.baidu.com/item/%E7%97%85%E5%8E%9F%E7%BB%86%E8%8F%8C/3770960" \t "https://baike.baidu.com/item/%E5%8C%BB%E7%96%97%E5%BA%9F%E6%B0%B4/_blank"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病原细菌</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病毒和化学药剂，具有空间污染、急性传染和潜伏性传染的特征，该医疗废水经院内污水处理站处理后（医疗废水和生活污水已分类收集），达标后经管网（已做防渗防漏设备）排入新城污水处理厂，不会流出，该区域地下水流向由东北流向西南，该医院全面硬化，且管道已做好防漏防渗措施，故通过地下水迁移影响的可能性较小；</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固体废物：</w:t>
      </w:r>
      <w:r>
        <w:rPr>
          <w:rFonts w:hint="default" w:ascii="Times New Roman" w:hAnsi="Times New Roman" w:eastAsia="宋体" w:cs="Times New Roman"/>
          <w:color w:val="auto"/>
          <w:highlight w:val="none"/>
          <w:lang w:val="en-US" w:eastAsia="zh-CN"/>
        </w:rPr>
        <w:t>污水处理站污泥委托渤瑞环保由此岸公司进行处置，故对本地块产生的影响较小。医疗废弃物主要包括病人血液、体液、排泄物污染的物品，传染病病人产生的垃圾等医疗废物塑料制品、医用锐器，包括医用针、解剖刀、手术刀、玻璃试管等、化学性废物如废弃的化学试剂、化学消毒剂、汞血压计、汞温度计、废药渣等。医疗废弃物集中收集委托枣庄市永进医疗处理中心进行无害化处置，故对本地块产生的影响较小。</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该医院不产生</w:t>
      </w:r>
      <w:r>
        <w:rPr>
          <w:rFonts w:hint="default" w:ascii="Times New Roman" w:hAnsi="Times New Roman" w:cs="Times New Roman"/>
          <w:color w:val="auto"/>
          <w:highlight w:val="none"/>
          <w:lang w:val="en-US" w:eastAsia="zh-CN"/>
        </w:rPr>
        <w:t>工业</w:t>
      </w:r>
      <w:r>
        <w:rPr>
          <w:rFonts w:hint="default" w:ascii="Times New Roman" w:hAnsi="Times New Roman" w:eastAsia="宋体" w:cs="Times New Roman"/>
          <w:color w:val="auto"/>
          <w:highlight w:val="none"/>
          <w:lang w:val="en-US" w:eastAsia="zh-CN"/>
        </w:rPr>
        <w:t>废气；废水、固废已妥善处理，故对本地块产生的影响较小。</w:t>
      </w:r>
    </w:p>
    <w:p>
      <w:pPr>
        <w:pStyle w:val="11"/>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p>
    <w:p>
      <w:pPr>
        <w:pStyle w:val="11"/>
        <w:spacing w:line="360" w:lineRule="auto"/>
        <w:rPr>
          <w:rFonts w:hint="default" w:ascii="Times New Roman" w:hAnsi="Times New Roman" w:eastAsia="宋体" w:cs="Times New Roman"/>
          <w:color w:val="FF0000"/>
          <w:highlight w:val="none"/>
          <w:lang w:val="en-US" w:eastAsia="zh-CN"/>
        </w:rPr>
      </w:pPr>
      <w:bookmarkStart w:id="509" w:name="_Toc5500"/>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7"/>
      <w:bookmarkEnd w:id="508"/>
      <w:bookmarkEnd w:id="509"/>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pPr>
        <w:pStyle w:val="77"/>
        <w:ind w:firstLine="480"/>
        <w:rPr>
          <w:rFonts w:hint="default" w:ascii="Times New Roman" w:hAnsi="Times New Roman" w:eastAsia="宋体" w:cs="Times New Roman"/>
          <w:highlight w:val="none"/>
        </w:rPr>
      </w:pPr>
      <w:bookmarkStart w:id="510" w:name="_Toc46824375"/>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采样方法和程序</w:t>
      </w:r>
      <w:bookmarkEnd w:id="510"/>
    </w:p>
    <w:p>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default" w:ascii="Times New Roman" w:hAnsi="Times New Roman" w:cs="Times New Roman"/>
          <w:highlight w:val="none"/>
          <w:lang w:val="en-US" w:eastAsia="zh-CN"/>
        </w:rPr>
        <w:t>700，编号SY-001)</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eastAsia="宋体" w:cs="Times New Roman"/>
          <w:color w:val="auto"/>
          <w:highlight w:val="none"/>
          <w:lang w:val="en-US" w:eastAsia="zh-CN"/>
        </w:rPr>
        <w:drawing>
          <wp:inline distT="0" distB="0" distL="114300" distR="114300">
            <wp:extent cx="5198110" cy="3787775"/>
            <wp:effectExtent l="0" t="0" r="2540" b="3175"/>
            <wp:docPr id="97" name="图片 97"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46892669"/>
                    <pic:cNvPicPr>
                      <a:picLocks noChangeAspect="1"/>
                    </pic:cNvPicPr>
                  </pic:nvPicPr>
                  <pic:blipFill>
                    <a:blip r:embed="rId72"/>
                    <a:stretch>
                      <a:fillRect/>
                    </a:stretch>
                  </pic:blipFill>
                  <pic:spPr>
                    <a:xfrm>
                      <a:off x="0" y="0"/>
                      <a:ext cx="5198110" cy="3787775"/>
                    </a:xfrm>
                    <a:prstGeom prst="rect">
                      <a:avLst/>
                    </a:prstGeom>
                  </pic:spPr>
                </pic:pic>
              </a:graphicData>
            </a:graphic>
          </wp:inline>
        </w:drawing>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default" w:ascii="Times New Roman" w:hAnsi="Times New Roman" w:cs="Times New Roman"/>
          <w:highlight w:val="none"/>
          <w:lang w:val="en-US" w:eastAsia="zh-CN"/>
        </w:rPr>
        <w:t>，编号SY-002</w:t>
      </w:r>
      <w:r>
        <w:rPr>
          <w:rFonts w:hint="default" w:ascii="Times New Roman" w:hAnsi="Times New Roman" w:cs="Times New Roman"/>
          <w:highlight w:val="none"/>
          <w:lang w:eastAsia="zh-CN"/>
        </w:rPr>
        <w:t>）</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光灯的能量离子化有机气体，再加以探测的仪器。其工作原理是利用每一种化合物都具有特定的游离能和游离效率，探测化合物游离后所长生的电流大小来进行半定量分析。</w:t>
      </w:r>
    </w:p>
    <w:p>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采用PID对土壤样品进行快检时，用竹铲将样品移入自封袋中，封闭袋口，将土壤样品适度揉碎，10min后摇晃自塑封袋，静置2min后将PID探头伸入自封袋顶空处，紧闭自封袋，数秒内记录仪器的最高读数。</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2、采样规范</w:t>
      </w:r>
    </w:p>
    <w:p>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11"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11"/>
    </w:p>
    <w:p>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12"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12"/>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w:t>
      </w:r>
      <w:r>
        <w:rPr>
          <w:rFonts w:hint="eastAsia" w:ascii="Times New Roman" w:hAnsi="Times New Roman" w:cs="Times New Roman"/>
          <w:highlight w:val="none"/>
          <w:lang w:eastAsia="zh-CN"/>
        </w:rPr>
        <w:t>采用</w:t>
      </w:r>
      <w:r>
        <w:rPr>
          <w:rFonts w:hint="default" w:ascii="Times New Roman" w:hAnsi="Times New Roman" w:eastAsia="宋体" w:cs="Times New Roman"/>
          <w:highlight w:val="none"/>
        </w:rPr>
        <w:t>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3、现场采样快检方案</w:t>
      </w:r>
    </w:p>
    <w:p>
      <w:pPr>
        <w:bidi w:val="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highlight w:val="none"/>
          <w:lang w:val="en-US" w:eastAsia="zh-CN"/>
        </w:rPr>
        <w:t>因该地块内现状为峄城区实验幼儿园，历史为农用地及部分住宅，种植小麦、玉米；结合现场踏勘、资料收集及人员访谈等分析，结果表明该地块无潜在污染源，因调查地块现状部分硬化，无法快检，因此本次采取专业判断法，对现场踏勘、人员访谈及潜在污染源分析结果进行验证，本次调查地块内共布设7个快检监测点以及地块外1处对照点。（对照点选址在地块东方向270米处，该处土质与地块内相同，且本区域盛行东风，处于地块上风向），对现场踏勘、人员访谈及潜在污染源分析结果进行验证。采样点位坐标见表4.5-1，点位图见图4.5-2采样点位分布示意图，样品采集详见附件5，土壤采样记录详见附件13。</w:t>
      </w:r>
    </w:p>
    <w:p>
      <w:pPr>
        <w:pStyle w:val="2"/>
        <w:jc w:val="center"/>
        <w:rPr>
          <w:rFonts w:hint="default" w:ascii="Times New Roman" w:hAnsi="Times New Roman" w:cs="Times New Roman"/>
        </w:rPr>
      </w:pPr>
      <w:r>
        <w:rPr>
          <w:rFonts w:hint="default" w:ascii="Times New Roman" w:hAnsi="Times New Roman" w:cs="Times New Roman"/>
          <w:highlight w:val="none"/>
        </w:rPr>
        <w:drawing>
          <wp:anchor distT="0" distB="0" distL="114300" distR="114300" simplePos="0" relativeHeight="251731968" behindDoc="0" locked="0" layoutInCell="1" allowOverlap="1">
            <wp:simplePos x="0" y="0"/>
            <wp:positionH relativeFrom="column">
              <wp:posOffset>7824470</wp:posOffset>
            </wp:positionH>
            <wp:positionV relativeFrom="paragraph">
              <wp:posOffset>20955</wp:posOffset>
            </wp:positionV>
            <wp:extent cx="1106805" cy="944880"/>
            <wp:effectExtent l="0" t="0" r="17145" b="7620"/>
            <wp:wrapNone/>
            <wp:docPr id="122" name="图片 4" descr="d54e91d5c082fe59a97940d90ebc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d54e91d5c082fe59a97940d90ebc4c4"/>
                    <pic:cNvPicPr>
                      <a:picLocks noChangeAspect="1"/>
                    </pic:cNvPicPr>
                  </pic:nvPicPr>
                  <pic:blipFill>
                    <a:blip r:embed="rId12"/>
                    <a:stretch>
                      <a:fillRect/>
                    </a:stretch>
                  </pic:blipFill>
                  <pic:spPr>
                    <a:xfrm>
                      <a:off x="0" y="0"/>
                      <a:ext cx="1106805" cy="94488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8712200" cy="4445000"/>
            <wp:effectExtent l="0" t="0" r="12700" b="1270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73"/>
                    <a:stretch>
                      <a:fillRect/>
                    </a:stretch>
                  </pic:blipFill>
                  <pic:spPr>
                    <a:xfrm>
                      <a:off x="0" y="0"/>
                      <a:ext cx="8712200" cy="4445000"/>
                    </a:xfrm>
                    <a:prstGeom prst="rect">
                      <a:avLst/>
                    </a:prstGeom>
                    <a:noFill/>
                    <a:ln>
                      <a:noFill/>
                    </a:ln>
                  </pic:spPr>
                </pic:pic>
              </a:graphicData>
            </a:graphic>
          </wp:inline>
        </w:drawing>
      </w:r>
    </w:p>
    <w:p>
      <w:pPr>
        <w:pStyle w:val="2"/>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pPr>
        <w:pStyle w:val="2"/>
        <w:rPr>
          <w:rFonts w:hint="default" w:ascii="Times New Roman" w:hAnsi="Times New Roman" w:eastAsia="宋体" w:cs="Times New Roman"/>
          <w:highlight w:val="none"/>
        </w:rPr>
        <w:sectPr>
          <w:pgSz w:w="16838" w:h="11911" w:orient="landscape"/>
          <w:pgMar w:top="1984" w:right="1701" w:bottom="1134" w:left="1417" w:header="850" w:footer="680" w:gutter="0"/>
          <w:pgNumType w:fmt="decimal"/>
          <w:cols w:space="0" w:num="1"/>
        </w:sectPr>
      </w:pPr>
    </w:p>
    <w:tbl>
      <w:tblPr>
        <w:tblStyle w:val="32"/>
        <w:tblpPr w:leftFromText="180" w:rightFromText="180" w:vertAnchor="text" w:horzAnchor="page" w:tblpXSpec="center" w:tblpY="313"/>
        <w:tblOverlap w:val="never"/>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tblPrEx>
          <w:shd w:val="clear" w:color="auto" w:fill="auto"/>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default" w:ascii="Times New Roman" w:hAnsi="Times New Roman" w:cs="Times New Roman"/>
                <w:b/>
                <w:bCs/>
                <w:i w:val="0"/>
                <w:color w:val="auto"/>
                <w:kern w:val="0"/>
                <w:sz w:val="21"/>
                <w:szCs w:val="21"/>
                <w:highlight w:val="none"/>
                <w:u w:val="none"/>
                <w:lang w:val="en-US" w:eastAsia="zh-CN" w:bidi="ar"/>
              </w:rPr>
              <w:t>（具体到）</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117.561481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34.777139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tblCellMar>
            <w:top w:w="0" w:type="dxa"/>
            <w:left w:w="0" w:type="dxa"/>
            <w:bottom w:w="0" w:type="dxa"/>
            <w:right w:w="0" w:type="dxa"/>
          </w:tblCellMar>
        </w:tblPrEx>
        <w:trPr>
          <w:trHeight w:val="307"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117.561611</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34.776681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117.561102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34.776570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117.561124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34.776813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4</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117.560472</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34.777142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117.560330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34.776693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117.560724</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34.776876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0.4m</w:t>
            </w:r>
          </w:p>
        </w:tc>
      </w:tr>
      <w:tr>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8</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117.565628</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34.777244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0.5m</w:t>
            </w:r>
          </w:p>
        </w:tc>
      </w:tr>
    </w:tbl>
    <w:p>
      <w:pPr>
        <w:pStyle w:val="2"/>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  检测点位坐标</w:t>
      </w:r>
    </w:p>
    <w:p>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2、现场快速检测</w:t>
      </w:r>
    </w:p>
    <w:p>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8"/>
        <w:gridCol w:w="4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1411605" cy="1882140"/>
                  <wp:effectExtent l="0" t="0" r="17145" b="3810"/>
                  <wp:docPr id="203" name="图片 203" descr="9ad0908470780c7c257bf748df1a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9ad0908470780c7c257bf748df1a6ca"/>
                          <pic:cNvPicPr>
                            <a:picLocks noChangeAspect="1"/>
                          </pic:cNvPicPr>
                        </pic:nvPicPr>
                        <pic:blipFill>
                          <a:blip r:embed="rId74"/>
                          <a:stretch>
                            <a:fillRect/>
                          </a:stretch>
                        </pic:blipFill>
                        <pic:spPr>
                          <a:xfrm>
                            <a:off x="0" y="0"/>
                            <a:ext cx="1411605" cy="1882140"/>
                          </a:xfrm>
                          <a:prstGeom prst="rect">
                            <a:avLst/>
                          </a:prstGeom>
                        </pic:spPr>
                      </pic:pic>
                    </a:graphicData>
                  </a:graphic>
                </wp:inline>
              </w:drawing>
            </w:r>
          </w:p>
        </w:tc>
        <w:tc>
          <w:tcPr>
            <w:tcW w:w="2491" w:type="pct"/>
            <w:noWrap w:val="0"/>
            <w:vAlign w:val="center"/>
          </w:tcPr>
          <w:p>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1411605" cy="1882140"/>
                  <wp:effectExtent l="0" t="0" r="17145" b="3810"/>
                  <wp:docPr id="204" name="图片 204" descr="9ad0908470780c7c257bf748df1a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9ad0908470780c7c257bf748df1a6ca"/>
                          <pic:cNvPicPr>
                            <a:picLocks noChangeAspect="1"/>
                          </pic:cNvPicPr>
                        </pic:nvPicPr>
                        <pic:blipFill>
                          <a:blip r:embed="rId74"/>
                          <a:stretch>
                            <a:fillRect/>
                          </a:stretch>
                        </pic:blipFill>
                        <pic:spPr>
                          <a:xfrm>
                            <a:off x="0" y="0"/>
                            <a:ext cx="1411605" cy="1882140"/>
                          </a:xfrm>
                          <a:prstGeom prst="rect">
                            <a:avLst/>
                          </a:prstGeom>
                        </pic:spPr>
                      </pic:pic>
                    </a:graphicData>
                  </a:graphic>
                </wp:inline>
              </w:drawing>
            </w:r>
          </w:p>
        </w:tc>
      </w:tr>
    </w:tbl>
    <w:p>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2"/>
        <w:tblW w:w="512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47"/>
        <w:gridCol w:w="2830"/>
        <w:gridCol w:w="2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5" w:hRule="atLeast"/>
          <w:jc w:val="center"/>
        </w:trPr>
        <w:tc>
          <w:tcPr>
            <w:tcW w:w="301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lang w:val="en-US"/>
              </w:rPr>
              <w:drawing>
                <wp:inline distT="0" distB="0" distL="114300" distR="114300">
                  <wp:extent cx="1642110" cy="2188845"/>
                  <wp:effectExtent l="0" t="0" r="15240" b="1905"/>
                  <wp:docPr id="218" name="图片 218" descr="086560086cf6face37ddbf2d0912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086560086cf6face37ddbf2d0912d53"/>
                          <pic:cNvPicPr>
                            <a:picLocks noChangeAspect="1"/>
                          </pic:cNvPicPr>
                        </pic:nvPicPr>
                        <pic:blipFill>
                          <a:blip r:embed="rId75"/>
                          <a:stretch>
                            <a:fillRect/>
                          </a:stretch>
                        </pic:blipFill>
                        <pic:spPr>
                          <a:xfrm>
                            <a:off x="0" y="0"/>
                            <a:ext cx="1642110" cy="2188845"/>
                          </a:xfrm>
                          <a:prstGeom prst="rect">
                            <a:avLst/>
                          </a:prstGeom>
                        </pic:spPr>
                      </pic:pic>
                    </a:graphicData>
                  </a:graphic>
                </wp:inline>
              </w:drawing>
            </w:r>
          </w:p>
        </w:tc>
        <w:tc>
          <w:tcPr>
            <w:tcW w:w="298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19" name="图片 219" descr="b8fba60fcc67290a03ae18938a9f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b8fba60fcc67290a03ae18938a9f76d"/>
                          <pic:cNvPicPr>
                            <a:picLocks noChangeAspect="1"/>
                          </pic:cNvPicPr>
                        </pic:nvPicPr>
                        <pic:blipFill>
                          <a:blip r:embed="rId76"/>
                          <a:stretch>
                            <a:fillRect/>
                          </a:stretch>
                        </pic:blipFill>
                        <pic:spPr>
                          <a:xfrm>
                            <a:off x="0" y="0"/>
                            <a:ext cx="1642110" cy="2188845"/>
                          </a:xfrm>
                          <a:prstGeom prst="rect">
                            <a:avLst/>
                          </a:prstGeom>
                        </pic:spPr>
                      </pic:pic>
                    </a:graphicData>
                  </a:graphic>
                </wp:inline>
              </w:drawing>
            </w:r>
          </w:p>
        </w:tc>
        <w:tc>
          <w:tcPr>
            <w:tcW w:w="301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20" name="图片 220" descr="dfb4691cc1af82d7a0913724404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dfb4691cc1af82d7a0913724404d216"/>
                          <pic:cNvPicPr>
                            <a:picLocks noChangeAspect="1"/>
                          </pic:cNvPicPr>
                        </pic:nvPicPr>
                        <pic:blipFill>
                          <a:blip r:embed="rId77"/>
                          <a:stretch>
                            <a:fillRect/>
                          </a:stretch>
                        </pic:blipFill>
                        <pic:spPr>
                          <a:xfrm>
                            <a:off x="0" y="0"/>
                            <a:ext cx="1642110" cy="218884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9" w:hRule="atLeast"/>
          <w:jc w:val="center"/>
        </w:trPr>
        <w:tc>
          <w:tcPr>
            <w:tcW w:w="301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21" name="图片 221" descr="4112e11453f61cd3f5baa79de131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4112e11453f61cd3f5baa79de131d49"/>
                          <pic:cNvPicPr>
                            <a:picLocks noChangeAspect="1"/>
                          </pic:cNvPicPr>
                        </pic:nvPicPr>
                        <pic:blipFill>
                          <a:blip r:embed="rId78"/>
                          <a:stretch>
                            <a:fillRect/>
                          </a:stretch>
                        </pic:blipFill>
                        <pic:spPr>
                          <a:xfrm>
                            <a:off x="0" y="0"/>
                            <a:ext cx="1642110" cy="2188845"/>
                          </a:xfrm>
                          <a:prstGeom prst="rect">
                            <a:avLst/>
                          </a:prstGeom>
                        </pic:spPr>
                      </pic:pic>
                    </a:graphicData>
                  </a:graphic>
                </wp:inline>
              </w:drawing>
            </w:r>
          </w:p>
        </w:tc>
        <w:tc>
          <w:tcPr>
            <w:tcW w:w="298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2110" cy="2188845"/>
                  <wp:effectExtent l="0" t="0" r="15240" b="1905"/>
                  <wp:docPr id="222" name="图片 222" descr="6759e55c157a4ce89f35e60ce0c7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6759e55c157a4ce89f35e60ce0c738e"/>
                          <pic:cNvPicPr>
                            <a:picLocks noChangeAspect="1"/>
                          </pic:cNvPicPr>
                        </pic:nvPicPr>
                        <pic:blipFill>
                          <a:blip r:embed="rId79"/>
                          <a:stretch>
                            <a:fillRect/>
                          </a:stretch>
                        </pic:blipFill>
                        <pic:spPr>
                          <a:xfrm>
                            <a:off x="0" y="0"/>
                            <a:ext cx="1642110" cy="2188845"/>
                          </a:xfrm>
                          <a:prstGeom prst="rect">
                            <a:avLst/>
                          </a:prstGeom>
                        </pic:spPr>
                      </pic:pic>
                    </a:graphicData>
                  </a:graphic>
                </wp:inline>
              </w:drawing>
            </w:r>
          </w:p>
        </w:tc>
        <w:tc>
          <w:tcPr>
            <w:tcW w:w="3013" w:type="dxa"/>
            <w:vAlign w:val="top"/>
          </w:tcPr>
          <w:p>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FF0000"/>
                <w:sz w:val="20"/>
                <w:highlight w:val="none"/>
                <w:lang w:eastAsia="zh-CN"/>
              </w:rPr>
            </w:pPr>
            <w:r>
              <w:rPr>
                <w:rFonts w:hint="default" w:ascii="Times New Roman" w:hAnsi="Times New Roman" w:eastAsia="宋体" w:cs="Times New Roman"/>
                <w:highlight w:val="none"/>
                <w:vertAlign w:val="baseline"/>
                <w:lang w:eastAsia="zh-CN"/>
              </w:rPr>
              <w:drawing>
                <wp:inline distT="0" distB="0" distL="114300" distR="114300">
                  <wp:extent cx="1651635" cy="2190750"/>
                  <wp:effectExtent l="0" t="0" r="5715" b="0"/>
                  <wp:docPr id="223" name="图片 223" descr="74007a03083f00367b802fba7c57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74007a03083f00367b802fba7c57a5d"/>
                          <pic:cNvPicPr>
                            <a:picLocks noChangeAspect="1"/>
                          </pic:cNvPicPr>
                        </pic:nvPicPr>
                        <pic:blipFill>
                          <a:blip r:embed="rId80"/>
                          <a:stretch>
                            <a:fillRect/>
                          </a:stretch>
                        </pic:blipFill>
                        <pic:spPr>
                          <a:xfrm>
                            <a:off x="0" y="0"/>
                            <a:ext cx="1651635" cy="219075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pPr>
        <w:spacing w:line="360" w:lineRule="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3、现场检测结果及分析</w:t>
      </w:r>
    </w:p>
    <w:p>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2"/>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Cr（铬）(ppm)</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Cu（铜）(ppm)</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Pb（铅）(ppm)</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Cd（镉）(ppm)</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标准</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900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18000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38</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800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w:t>
            </w:r>
          </w:p>
        </w:tc>
      </w:tr>
      <w:tr>
        <w:tblPrEx>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90.483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24.507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26.622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5.677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21.146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w:t>
            </w:r>
          </w:p>
        </w:tc>
      </w:tr>
      <w:tr>
        <w:tblPrEx>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53.756</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26.043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18.12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4.878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14.706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r>
      <w:tr>
        <w:tblPrEx>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24.79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11.914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15.298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16.682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13.989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6.661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6.923</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11.793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5.823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7.989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32.518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12.89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16.178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5.494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21.764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10.27</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5.886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w:t>
            </w:r>
          </w:p>
        </w:tc>
      </w:tr>
      <w:tr>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15.889</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6.841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6.021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w:t>
            </w:r>
          </w:p>
        </w:tc>
      </w:tr>
    </w:tbl>
    <w:p>
      <w:pPr>
        <w:pStyle w:val="2"/>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highlight w:val="none"/>
          <w:lang w:val="en-US" w:eastAsia="zh-CN"/>
        </w:rPr>
      </w:pPr>
      <w:bookmarkStart w:id="513" w:name="_bookmark28"/>
      <w:bookmarkEnd w:id="513"/>
      <w:bookmarkStart w:id="514" w:name="_bookmark29"/>
      <w:bookmarkEnd w:id="514"/>
      <w:bookmarkStart w:id="515" w:name="4.2.3相邻及周边地块污染源分析"/>
      <w:bookmarkEnd w:id="515"/>
      <w:bookmarkStart w:id="516" w:name="6_调查结果分析及总结"/>
      <w:bookmarkEnd w:id="516"/>
      <w:bookmarkStart w:id="517" w:name="_bookmark23"/>
      <w:bookmarkEnd w:id="517"/>
      <w:bookmarkStart w:id="518" w:name="5.1工作计划"/>
      <w:bookmarkEnd w:id="518"/>
      <w:r>
        <w:rPr>
          <w:rFonts w:hint="default" w:ascii="Times New Roman" w:hAnsi="Times New Roman" w:eastAsia="黑体" w:cs="Times New Roman"/>
          <w:color w:val="auto"/>
          <w:sz w:val="24"/>
          <w:szCs w:val="24"/>
          <w:highlight w:val="none"/>
          <w:lang w:val="en-US" w:eastAsia="zh-CN"/>
        </w:rPr>
        <w:t>表4.5-6  快筛土壤样品检测结果汇总表</w:t>
      </w:r>
    </w:p>
    <w:tbl>
      <w:tblPr>
        <w:tblStyle w:val="32"/>
        <w:tblW w:w="50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7"/>
        <w:gridCol w:w="1016"/>
        <w:gridCol w:w="884"/>
        <w:gridCol w:w="1026"/>
        <w:gridCol w:w="915"/>
        <w:gridCol w:w="1359"/>
        <w:gridCol w:w="1291"/>
        <w:gridCol w:w="13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序号</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因子</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总数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样品数</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w:t>
            </w:r>
            <w:r>
              <w:rPr>
                <w:rFonts w:hint="default" w:ascii="Times New Roman" w:hAnsi="Times New Roman" w:eastAsia="宋体" w:cs="Times New Roman"/>
                <w:b/>
                <w:bCs/>
                <w:sz w:val="21"/>
                <w:szCs w:val="21"/>
                <w:highlight w:val="none"/>
                <w:lang w:val="en-US"/>
              </w:rPr>
              <w:t>个</w:t>
            </w:r>
            <w:r>
              <w:rPr>
                <w:rFonts w:hint="default" w:ascii="Times New Roman" w:hAnsi="Times New Roman" w:eastAsia="宋体" w:cs="Times New Roman"/>
                <w:b/>
                <w:bCs/>
                <w:sz w:val="21"/>
                <w:szCs w:val="21"/>
                <w:highlight w:val="none"/>
                <w:lang w:val="en-US" w:eastAsia="zh-CN"/>
              </w:rPr>
              <w:t>）</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检出率</w:t>
            </w:r>
          </w:p>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w:t>
            </w:r>
          </w:p>
        </w:tc>
        <w:tc>
          <w:tcPr>
            <w:tcW w:w="80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检出最小值</w:t>
            </w:r>
          </w:p>
        </w:tc>
        <w:tc>
          <w:tcPr>
            <w:tcW w:w="765"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rPr>
              <w:t>检出最大值</w:t>
            </w:r>
          </w:p>
        </w:tc>
        <w:tc>
          <w:tcPr>
            <w:tcW w:w="79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对照点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Cr（铬）</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10.27</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90.483</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15.889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Ni（镍）</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5.886</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24.507</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6.841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Cu（铜）</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26.622</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4</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Hg（汞）</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As（砷）</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5.677</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6</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Pb（铅）</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21.146</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60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Cd（镉）</w:t>
            </w:r>
          </w:p>
        </w:tc>
        <w:tc>
          <w:tcPr>
            <w:tcW w:w="524"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608"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17</w:t>
            </w:r>
          </w:p>
        </w:tc>
        <w:tc>
          <w:tcPr>
            <w:tcW w:w="542" w:type="pct"/>
            <w:vAlign w:val="center"/>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65" w:type="pct"/>
            <w:shd w:val="clear" w:color="auto" w:fill="FFFFFF" w:themeFill="background1"/>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c>
          <w:tcPr>
            <w:tcW w:w="790" w:type="pct"/>
            <w:vAlign w:val="bottom"/>
          </w:tcPr>
          <w:p>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t>
            </w:r>
          </w:p>
        </w:tc>
      </w:tr>
    </w:tbl>
    <w:p>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p>
    <w:p>
      <w:pPr>
        <w:pStyle w:val="10"/>
        <w:spacing w:before="120" w:after="240"/>
        <w:rPr>
          <w:rFonts w:hint="default" w:ascii="Times New Roman" w:hAnsi="Times New Roman" w:eastAsia="宋体" w:cs="Times New Roman"/>
          <w:highlight w:val="none"/>
        </w:rPr>
      </w:pPr>
      <w:bookmarkStart w:id="519" w:name="_Toc3692"/>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23"/>
      <w:bookmarkEnd w:id="424"/>
      <w:bookmarkEnd w:id="425"/>
      <w:bookmarkEnd w:id="426"/>
      <w:bookmarkEnd w:id="427"/>
      <w:bookmarkEnd w:id="428"/>
      <w:bookmarkEnd w:id="429"/>
      <w:bookmarkEnd w:id="430"/>
      <w:bookmarkEnd w:id="431"/>
      <w:bookmarkEnd w:id="432"/>
      <w:bookmarkEnd w:id="433"/>
      <w:bookmarkEnd w:id="434"/>
      <w:bookmarkEnd w:id="519"/>
    </w:p>
    <w:p>
      <w:pPr>
        <w:pStyle w:val="11"/>
        <w:spacing w:before="120" w:after="120"/>
        <w:rPr>
          <w:rFonts w:hint="default" w:ascii="Times New Roman" w:hAnsi="Times New Roman" w:eastAsia="宋体" w:cs="Times New Roman"/>
          <w:color w:val="auto"/>
          <w:highlight w:val="none"/>
          <w:lang w:val="en-US" w:eastAsia="zh-CN"/>
        </w:rPr>
      </w:pPr>
      <w:bookmarkStart w:id="520" w:name="77结果和评价"/>
      <w:bookmarkEnd w:id="520"/>
      <w:bookmarkStart w:id="521" w:name="6.1土壤样品采样与结果分析"/>
      <w:bookmarkEnd w:id="521"/>
      <w:bookmarkStart w:id="522" w:name="6.3地块土壤、地下水调查结论"/>
      <w:bookmarkEnd w:id="522"/>
      <w:bookmarkStart w:id="523" w:name="6.2地下水样品采样与结果分析"/>
      <w:bookmarkEnd w:id="523"/>
      <w:bookmarkStart w:id="524" w:name="_Toc2820"/>
      <w:bookmarkStart w:id="525" w:name="_Toc17055"/>
      <w:bookmarkStart w:id="526" w:name="_Toc26359"/>
      <w:bookmarkStart w:id="527" w:name="_Toc8944"/>
      <w:bookmarkStart w:id="528" w:name="_Toc22704"/>
      <w:bookmarkStart w:id="529" w:name="_Toc19122"/>
      <w:bookmarkStart w:id="530" w:name="_Toc15462"/>
      <w:bookmarkStart w:id="531" w:name="_Toc10419"/>
      <w:bookmarkStart w:id="532" w:name="_Toc3352"/>
      <w:bookmarkStart w:id="533" w:name="_Toc4993"/>
      <w:bookmarkStart w:id="534" w:name="_Toc477"/>
      <w:r>
        <w:rPr>
          <w:rFonts w:hint="default" w:ascii="Times New Roman" w:hAnsi="Times New Roman" w:eastAsia="宋体" w:cs="Times New Roman"/>
          <w:color w:val="auto"/>
          <w:highlight w:val="none"/>
          <w:lang w:val="en-US" w:eastAsia="zh-CN"/>
        </w:rPr>
        <w:t>5.1 地块监测调查结论</w:t>
      </w:r>
      <w:bookmarkEnd w:id="524"/>
      <w:bookmarkEnd w:id="525"/>
      <w:bookmarkEnd w:id="526"/>
      <w:bookmarkEnd w:id="527"/>
      <w:bookmarkEnd w:id="528"/>
      <w:bookmarkEnd w:id="529"/>
      <w:bookmarkEnd w:id="530"/>
      <w:bookmarkEnd w:id="531"/>
      <w:bookmarkEnd w:id="532"/>
      <w:bookmarkEnd w:id="533"/>
      <w:bookmarkEnd w:id="534"/>
    </w:p>
    <w:p>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通过资料收集分析、现场踏勘和人员访谈三种途役，了解到该地块及其周边情况基本一致，具体情况见表5.1-1。</w:t>
      </w:r>
    </w:p>
    <w:p>
      <w:pPr>
        <w:pStyle w:val="2"/>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default" w:ascii="Times New Roman" w:hAnsi="Times New Roman" w:eastAsia="黑体" w:cs="Times New Roman"/>
          <w:highlight w:val="none"/>
          <w:lang w:val="en-US" w:eastAsia="zh-CN"/>
        </w:rPr>
        <w:t>5.1-1</w:t>
      </w:r>
      <w:r>
        <w:rPr>
          <w:rFonts w:hint="default" w:ascii="Times New Roman" w:hAnsi="Times New Roman" w:eastAsia="黑体" w:cs="Times New Roman"/>
          <w:color w:val="auto"/>
          <w:sz w:val="24"/>
          <w:szCs w:val="24"/>
          <w:highlight w:val="none"/>
          <w:lang w:val="en-US" w:eastAsia="zh-CN"/>
        </w:rPr>
        <w:t xml:space="preserve">  一致性分析汇总表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2012年前</w:t>
            </w:r>
            <w:r>
              <w:rPr>
                <w:rFonts w:hint="default" w:ascii="Times New Roman" w:hAnsi="Times New Roman" w:eastAsia="宋体" w:cs="Times New Roman"/>
                <w:sz w:val="21"/>
                <w:szCs w:val="21"/>
                <w:highlight w:val="none"/>
                <w:lang w:val="en-US" w:eastAsia="zh-CN"/>
              </w:rPr>
              <w:t>土地权属一直为</w:t>
            </w:r>
            <w:r>
              <w:rPr>
                <w:rFonts w:hint="default" w:ascii="Times New Roman" w:hAnsi="Times New Roman" w:cs="Times New Roman"/>
                <w:sz w:val="21"/>
                <w:szCs w:val="21"/>
                <w:highlight w:val="none"/>
                <w:lang w:val="en-US" w:eastAsia="zh-CN"/>
              </w:rPr>
              <w:t>坛山街道徐楼社区，现状为已投入使用的峄城区实验幼儿园</w:t>
            </w:r>
            <w:r>
              <w:rPr>
                <w:rFonts w:hint="default" w:ascii="Times New Roman" w:hAnsi="Times New Roman" w:eastAsia="宋体" w:cs="Times New Roman"/>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他块内有无危险废物堆放？固废堆放倾倒？固废填埋？外来堆土情况？地块内有无放辐射源情况？</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pPr>
        <w:pStyle w:val="12"/>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枣庄市峄城区实验幼儿园地块</w:t>
      </w:r>
      <w:r>
        <w:rPr>
          <w:rFonts w:hint="default" w:ascii="Times New Roman" w:hAnsi="Times New Roman" w:cs="Times New Roman"/>
          <w:color w:val="auto"/>
          <w:sz w:val="24"/>
          <w:szCs w:val="24"/>
          <w:highlight w:val="none"/>
          <w:lang w:val="en-US" w:eastAsia="zh-CN"/>
        </w:rPr>
        <w:t>位于枣庄市峄城区威汕线西侧，</w:t>
      </w:r>
      <w:r>
        <w:rPr>
          <w:rFonts w:hint="default" w:ascii="Times New Roman" w:hAnsi="Times New Roman" w:eastAsia="宋体" w:cs="Times New Roman"/>
          <w:color w:val="auto"/>
          <w:sz w:val="24"/>
          <w:szCs w:val="24"/>
          <w:highlight w:val="none"/>
          <w:lang w:val="en-US" w:eastAsia="zh-CN"/>
        </w:rPr>
        <w:t>地块面积</w:t>
      </w:r>
      <w:r>
        <w:rPr>
          <w:rFonts w:hint="default" w:ascii="Times New Roman" w:hAnsi="Times New Roman" w:cs="Times New Roman"/>
          <w:color w:val="auto"/>
          <w:sz w:val="24"/>
          <w:szCs w:val="24"/>
          <w:highlight w:val="none"/>
          <w:lang w:val="en-US" w:eastAsia="zh-CN"/>
        </w:rPr>
        <w:t>14341</w:t>
      </w:r>
      <w:r>
        <w:rPr>
          <w:rFonts w:hint="default" w:ascii="Times New Roman" w:hAnsi="Times New Roman" w:eastAsia="宋体" w:cs="Times New Roman"/>
          <w:color w:val="auto"/>
          <w:sz w:val="24"/>
          <w:szCs w:val="24"/>
          <w:highlight w:val="none"/>
          <w:lang w:val="en-US" w:eastAsia="zh-CN"/>
        </w:rPr>
        <w:t>平方米。</w:t>
      </w:r>
    </w:p>
    <w:p>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cs="Times New Roman"/>
          <w:color w:val="auto"/>
          <w:highlight w:val="none"/>
          <w:lang w:val="en-US" w:eastAsia="zh-CN"/>
        </w:rPr>
        <w:t>历史</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w:t>
      </w:r>
      <w:r>
        <w:rPr>
          <w:rFonts w:hint="default" w:ascii="Times New Roman" w:hAnsi="Times New Roman" w:cs="Times New Roman"/>
          <w:color w:val="auto"/>
          <w:highlight w:val="none"/>
          <w:lang w:val="en-US" w:eastAsia="zh-CN"/>
        </w:rPr>
        <w:t>2012年前为农田和部分居住用地，2012年后部分征收，2016年全部征收，2012年开始建成，2019年投入使用，地块内现状为实验幼儿园，</w:t>
      </w:r>
      <w:r>
        <w:rPr>
          <w:rFonts w:hint="default" w:ascii="Times New Roman" w:hAnsi="Times New Roman" w:eastAsia="宋体" w:cs="Times New Roman"/>
          <w:color w:val="auto"/>
          <w:highlight w:val="none"/>
          <w:lang w:val="en-US" w:eastAsia="zh-CN"/>
        </w:rPr>
        <w:t>其余没有变化，历史未</w:t>
      </w:r>
      <w:r>
        <w:rPr>
          <w:rFonts w:hint="default" w:ascii="Times New Roman" w:hAnsi="Times New Roman" w:cs="Times New Roman"/>
          <w:color w:val="auto"/>
          <w:highlight w:val="none"/>
          <w:lang w:val="en-US" w:eastAsia="zh-CN"/>
        </w:rPr>
        <w:t>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地块相邻区域均为</w:t>
      </w:r>
      <w:r>
        <w:rPr>
          <w:rFonts w:hint="default" w:ascii="Times New Roman" w:hAnsi="Times New Roman" w:cs="Times New Roman"/>
          <w:b w:val="0"/>
          <w:bCs w:val="0"/>
          <w:color w:val="auto"/>
          <w:kern w:val="0"/>
          <w:highlight w:val="none"/>
          <w:lang w:val="en-US" w:eastAsia="zh-CN"/>
        </w:rPr>
        <w:t>小区</w:t>
      </w:r>
      <w:r>
        <w:rPr>
          <w:rFonts w:hint="default" w:ascii="Times New Roman" w:hAnsi="Times New Roman" w:eastAsia="宋体" w:cs="Times New Roman"/>
          <w:b w:val="0"/>
          <w:bCs w:val="0"/>
          <w:color w:val="auto"/>
          <w:kern w:val="0"/>
          <w:highlight w:val="none"/>
          <w:lang w:val="en-US" w:eastAsia="zh-CN"/>
        </w:rPr>
        <w:t>及马路，</w:t>
      </w:r>
      <w:r>
        <w:rPr>
          <w:rFonts w:hint="default" w:ascii="Times New Roman" w:hAnsi="Times New Roman" w:eastAsia="宋体" w:cs="Times New Roman"/>
          <w:color w:val="auto"/>
          <w:highlight w:val="none"/>
          <w:lang w:val="en-US" w:eastAsia="zh-CN"/>
        </w:rPr>
        <w:t>历史未</w:t>
      </w:r>
      <w:r>
        <w:rPr>
          <w:rFonts w:hint="eastAsia" w:ascii="Times New Roman" w:hAnsi="Times New Roman" w:cs="Times New Roman"/>
          <w:color w:val="auto"/>
          <w:highlight w:val="none"/>
          <w:lang w:val="en-US" w:eastAsia="zh-CN"/>
        </w:rPr>
        <w:t>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。地块周围1000米范围内存在</w:t>
      </w:r>
      <w:r>
        <w:rPr>
          <w:rFonts w:hint="default" w:ascii="Times New Roman" w:hAnsi="Times New Roman" w:cs="Times New Roman"/>
          <w:b w:val="0"/>
          <w:bCs w:val="0"/>
          <w:color w:val="auto"/>
          <w:kern w:val="0"/>
          <w:highlight w:val="none"/>
          <w:lang w:val="en-US" w:eastAsia="zh-CN"/>
        </w:rPr>
        <w:t>企业</w:t>
      </w:r>
      <w:r>
        <w:rPr>
          <w:rFonts w:hint="default" w:ascii="Times New Roman" w:hAnsi="Times New Roman" w:eastAsia="宋体" w:cs="Times New Roman"/>
          <w:b w:val="0"/>
          <w:bCs w:val="0"/>
          <w:color w:val="auto"/>
          <w:kern w:val="0"/>
          <w:highlight w:val="none"/>
          <w:lang w:val="en-US" w:eastAsia="zh-CN"/>
        </w:rPr>
        <w:t>，污染物均得到合理治理后排放，故本地块受周边污染的可能性小</w:t>
      </w:r>
      <w:r>
        <w:rPr>
          <w:rFonts w:hint="default" w:ascii="Times New Roman" w:hAnsi="Times New Roman" w:eastAsia="宋体" w:cs="Times New Roman"/>
          <w:b w:val="0"/>
          <w:bCs w:val="0"/>
          <w:color w:val="auto"/>
          <w:kern w:val="0"/>
          <w:highlight w:val="none"/>
        </w:rPr>
        <w:t>。</w:t>
      </w:r>
    </w:p>
    <w:p>
      <w:pPr>
        <w:pStyle w:val="11"/>
        <w:spacing w:before="120" w:after="120"/>
        <w:rPr>
          <w:rFonts w:hint="default" w:ascii="Times New Roman" w:hAnsi="Times New Roman" w:eastAsia="宋体" w:cs="Times New Roman"/>
          <w:highlight w:val="none"/>
        </w:rPr>
      </w:pPr>
      <w:bookmarkStart w:id="535" w:name="_bookmark32"/>
      <w:bookmarkEnd w:id="535"/>
      <w:bookmarkStart w:id="536" w:name="6.4不确定性分析"/>
      <w:bookmarkEnd w:id="536"/>
      <w:bookmarkStart w:id="537" w:name="_Toc12180"/>
      <w:bookmarkStart w:id="538" w:name="_Toc851"/>
      <w:bookmarkStart w:id="539" w:name="_Toc26126"/>
      <w:bookmarkStart w:id="540" w:name="_Toc30762"/>
      <w:bookmarkStart w:id="541" w:name="_Toc686"/>
      <w:bookmarkStart w:id="542" w:name="_Toc1019"/>
      <w:bookmarkStart w:id="543" w:name="_Toc13597"/>
      <w:bookmarkStart w:id="544" w:name="_Toc27050"/>
      <w:bookmarkStart w:id="545" w:name="_Toc14278"/>
      <w:bookmarkStart w:id="546" w:name="_Toc15501"/>
      <w:bookmarkStart w:id="547" w:name="_Toc11584"/>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7"/>
      <w:bookmarkEnd w:id="538"/>
      <w:bookmarkEnd w:id="539"/>
      <w:bookmarkEnd w:id="540"/>
      <w:bookmarkEnd w:id="541"/>
      <w:bookmarkEnd w:id="542"/>
      <w:bookmarkEnd w:id="543"/>
      <w:bookmarkEnd w:id="544"/>
      <w:bookmarkEnd w:id="545"/>
      <w:bookmarkEnd w:id="546"/>
      <w:bookmarkEnd w:id="547"/>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专业的判断进行逻辑推论与结果分析。报告是基于目前所掌握的调查资料、范围工作时间以及地块当下情况等多种因素做出的专业判断。地块土壤污染状况调查工作开展存在一定不确定性，</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3、该地块点位的布设具有一定的局限性，不能完全覆盖其他区域，因此得到的数据结果，可能会造成本报告的不确定性。</w:t>
      </w:r>
    </w:p>
    <w:p>
      <w:pPr>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pPr>
        <w:pStyle w:val="10"/>
        <w:spacing w:before="120" w:after="240"/>
        <w:rPr>
          <w:rFonts w:hint="default" w:ascii="Times New Roman" w:hAnsi="Times New Roman" w:eastAsia="宋体" w:cs="Times New Roman"/>
          <w:highlight w:val="none"/>
          <w:lang w:val="en-US"/>
        </w:rPr>
      </w:pPr>
      <w:bookmarkStart w:id="548" w:name="7_结论和建议"/>
      <w:bookmarkEnd w:id="548"/>
      <w:bookmarkStart w:id="549" w:name="7.1_结论"/>
      <w:bookmarkEnd w:id="549"/>
      <w:bookmarkStart w:id="550" w:name="_Toc12883"/>
      <w:bookmarkStart w:id="551" w:name="_Toc28244"/>
      <w:bookmarkStart w:id="552" w:name="_Toc5321"/>
      <w:bookmarkStart w:id="553" w:name="_Toc11465"/>
      <w:bookmarkStart w:id="554" w:name="_Toc10692"/>
      <w:bookmarkStart w:id="555" w:name="_Toc17489"/>
      <w:bookmarkStart w:id="556" w:name="_Toc18848"/>
      <w:bookmarkStart w:id="557" w:name="_Toc24358"/>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50"/>
      <w:bookmarkEnd w:id="551"/>
      <w:bookmarkEnd w:id="552"/>
      <w:bookmarkEnd w:id="553"/>
      <w:bookmarkEnd w:id="554"/>
      <w:r>
        <w:rPr>
          <w:rFonts w:hint="default" w:ascii="Times New Roman" w:hAnsi="Times New Roman" w:eastAsia="宋体" w:cs="Times New Roman"/>
          <w:highlight w:val="none"/>
          <w:lang w:val="en-US"/>
        </w:rPr>
        <w:t>与建议</w:t>
      </w:r>
      <w:bookmarkEnd w:id="555"/>
      <w:bookmarkEnd w:id="556"/>
      <w:bookmarkEnd w:id="557"/>
    </w:p>
    <w:p>
      <w:pPr>
        <w:pStyle w:val="11"/>
        <w:spacing w:before="120" w:after="120"/>
        <w:rPr>
          <w:rFonts w:hint="default" w:ascii="Times New Roman" w:hAnsi="Times New Roman" w:eastAsia="宋体" w:cs="Times New Roman"/>
          <w:highlight w:val="none"/>
          <w:lang w:val="en-US"/>
        </w:rPr>
      </w:pPr>
      <w:bookmarkStart w:id="558" w:name="_Toc17193"/>
      <w:bookmarkStart w:id="559" w:name="_Toc18366"/>
      <w:bookmarkStart w:id="560" w:name="_Toc2642"/>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8"/>
      <w:bookmarkEnd w:id="559"/>
      <w:bookmarkEnd w:id="560"/>
    </w:p>
    <w:p>
      <w:pPr>
        <w:bidi w:val="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枣庄市峄城区实验幼儿园地块位于枣庄市峄城区威汕线西侧，</w:t>
      </w:r>
      <w:r>
        <w:rPr>
          <w:rFonts w:hint="default" w:ascii="Times New Roman" w:hAnsi="Times New Roman" w:eastAsia="宋体" w:cs="Times New Roman"/>
          <w:color w:val="auto"/>
          <w:highlight w:val="none"/>
          <w:lang w:val="en-US" w:eastAsia="zh-CN"/>
        </w:rPr>
        <w:t>地块面积</w:t>
      </w:r>
      <w:r>
        <w:rPr>
          <w:rFonts w:hint="default" w:ascii="Times New Roman" w:hAnsi="Times New Roman" w:cs="Times New Roman"/>
          <w:color w:val="auto"/>
          <w:highlight w:val="none"/>
          <w:lang w:val="en-US" w:eastAsia="zh-CN"/>
        </w:rPr>
        <w:t>14341</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枣庄市峄城区实验幼儿园地块内及周围区域当前和历史上均无可能的污染源，该地块的环境状况可以接受，满足建设用地中第二类建设用地要求，不需要开展第二阶段的调查工作，调查活动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截止至调查日，该地块不属于污染地块，满足二类建设用地环境质量要求。</w:t>
      </w:r>
    </w:p>
    <w:p>
      <w:pPr>
        <w:pStyle w:val="11"/>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1" w:name="7.2_建议"/>
      <w:bookmarkEnd w:id="561"/>
      <w:bookmarkStart w:id="562" w:name="_Toc6271"/>
      <w:bookmarkStart w:id="563" w:name="_Toc17962"/>
      <w:bookmarkStart w:id="564" w:name="_Toc3924"/>
      <w:bookmarkStart w:id="565" w:name="_Toc25510"/>
      <w:bookmarkStart w:id="566" w:name="_Toc19706"/>
      <w:bookmarkStart w:id="567" w:name="_Toc66"/>
      <w:bookmarkStart w:id="568" w:name="_Toc8511"/>
      <w:bookmarkStart w:id="569" w:name="_Toc7574"/>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62"/>
      <w:bookmarkEnd w:id="563"/>
      <w:bookmarkEnd w:id="564"/>
      <w:bookmarkEnd w:id="565"/>
      <w:bookmarkEnd w:id="566"/>
      <w:bookmarkEnd w:id="567"/>
      <w:bookmarkEnd w:id="568"/>
      <w:bookmarkEnd w:id="569"/>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pPr>
        <w:ind w:firstLine="480"/>
        <w:rPr>
          <w:rFonts w:hint="default" w:ascii="Times New Roman" w:hAnsi="Times New Roman" w:cs="Times New Roman"/>
          <w:highlight w:val="none"/>
          <w:lang w:val="en-US" w:eastAsia="zh-CN"/>
        </w:rPr>
      </w:pP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70" w:name="附件1_评审申请表"/>
      <w:bookmarkEnd w:id="570"/>
      <w:r>
        <w:rPr>
          <w:rFonts w:hint="default" w:ascii="Times New Roman" w:hAnsi="Times New Roman" w:eastAsia="宋体" w:cs="Times New Roman"/>
          <w:color w:val="auto"/>
          <w:highlight w:val="none"/>
          <w:lang w:eastAsia="zh-CN"/>
        </w:rPr>
        <w:t>。</w:t>
      </w:r>
    </w:p>
    <w:sectPr>
      <w:headerReference r:id="rId9" w:type="default"/>
      <w:footerReference r:id="rId10" w:type="default"/>
      <w:pgSz w:w="11911" w:h="16838"/>
      <w:pgMar w:top="1440" w:right="1800" w:bottom="1440" w:left="180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92032"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92032;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pPr>
                      <w:pStyle w:val="25"/>
                    </w:pP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25"/>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5"/>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91008;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pPr>
                      <w:pStyle w:val="25"/>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5408"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65408;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B2uZ00OgIAAGYEAAAOAAAAAAAAAAEAIAAAACgBAABk&#10;cnMvZTJvRG9jLnhtbFBLBQYAAAAABgAGAFkBAADUBQAAAAA=&#10;">
              <v:fill on="f" focussize="0,0"/>
              <v:stroke on="f" weight="0.5pt"/>
              <v:imagedata o:title=""/>
              <o:lock v:ext="edit" aspectratio="f"/>
              <v:textbox inset="0mm,0mm,0mm,0mm">
                <w:txbxContent>
                  <w:p>
                    <w:pPr>
                      <w:pStyle w:val="25"/>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25"/>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pPr>
                            <w:pStyle w:val="25"/>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pPr>
                      <w:pStyle w:val="25"/>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pPr>
                      <w:pStyle w:val="25"/>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pPr>
      <w:pStyle w:val="2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4"/>
        <w:szCs w:val="24"/>
        <w:highlight w:val="none"/>
        <w:lang w:val="en-US" w:eastAsia="zh-CN"/>
      </w:rPr>
      <w:t>枣庄市峄城区实验幼儿园地块土壤污染状况调查报告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firstLine="0" w:firstLineChars="0"/>
      <w:jc w:val="center"/>
    </w:pPr>
    <w:r>
      <w:rPr>
        <w:rFonts w:hint="eastAsia"/>
        <w:lang w:eastAsia="zh-CN"/>
      </w:rPr>
      <w:t>枣庄市峄城区实验幼儿园地块土壤污染状况调查报告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1">
    <w:nsid w:val="F336FFF6"/>
    <w:multiLevelType w:val="singleLevel"/>
    <w:tmpl w:val="F336FFF6"/>
    <w:lvl w:ilvl="0" w:tentative="0">
      <w:start w:val="2"/>
      <w:numFmt w:val="decimal"/>
      <w:suff w:val="nothing"/>
      <w:lvlText w:val="%1、"/>
      <w:lvlJc w:val="left"/>
    </w:lvl>
  </w:abstractNum>
  <w:abstractNum w:abstractNumId="2">
    <w:nsid w:val="14430A6A"/>
    <w:multiLevelType w:val="singleLevel"/>
    <w:tmpl w:val="14430A6A"/>
    <w:lvl w:ilvl="0" w:tentative="0">
      <w:start w:val="2"/>
      <w:numFmt w:val="decimal"/>
      <w:suff w:val="nothing"/>
      <w:lvlText w:val="%1、"/>
      <w:lvlJc w:val="left"/>
    </w:lvl>
  </w:abstractNum>
  <w:abstractNum w:abstractNumId="3">
    <w:nsid w:val="5C732854"/>
    <w:multiLevelType w:val="singleLevel"/>
    <w:tmpl w:val="5C732854"/>
    <w:lvl w:ilvl="0" w:tentative="0">
      <w:start w:val="3"/>
      <w:numFmt w:val="decimal"/>
      <w:suff w:val="nothing"/>
      <w:lvlText w:val="%1、"/>
      <w:lvlJc w:val="left"/>
    </w:lvl>
  </w:abstractNum>
  <w:abstractNum w:abstractNumId="4">
    <w:nsid w:val="5C94C9D5"/>
    <w:multiLevelType w:val="singleLevel"/>
    <w:tmpl w:val="5C94C9D5"/>
    <w:lvl w:ilvl="0" w:tentative="0">
      <w:start w:val="4"/>
      <w:numFmt w:val="decimal"/>
      <w:suff w:val="nothing"/>
      <w:lvlText w:val="（%1）"/>
      <w:lvlJc w:val="left"/>
      <w:pPr>
        <w:ind w:left="2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OTg5ODJjZGYzODc2MGJkYjFlNjMzYzlmYzg1YTc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E67BC"/>
    <w:rsid w:val="021F7B4E"/>
    <w:rsid w:val="022E7DA3"/>
    <w:rsid w:val="027458B6"/>
    <w:rsid w:val="02FB2FEF"/>
    <w:rsid w:val="03187A48"/>
    <w:rsid w:val="032B28B0"/>
    <w:rsid w:val="03457CFC"/>
    <w:rsid w:val="03736322"/>
    <w:rsid w:val="0375758D"/>
    <w:rsid w:val="0436419B"/>
    <w:rsid w:val="047B6CFD"/>
    <w:rsid w:val="049C50B2"/>
    <w:rsid w:val="04D44C80"/>
    <w:rsid w:val="04EC2C18"/>
    <w:rsid w:val="050B12E5"/>
    <w:rsid w:val="05803139"/>
    <w:rsid w:val="058A6074"/>
    <w:rsid w:val="05B750BC"/>
    <w:rsid w:val="06851040"/>
    <w:rsid w:val="06C05B2E"/>
    <w:rsid w:val="071709E7"/>
    <w:rsid w:val="072E288C"/>
    <w:rsid w:val="07301257"/>
    <w:rsid w:val="073229F8"/>
    <w:rsid w:val="08371958"/>
    <w:rsid w:val="08C910B4"/>
    <w:rsid w:val="09794425"/>
    <w:rsid w:val="09AD0AC5"/>
    <w:rsid w:val="09E07963"/>
    <w:rsid w:val="0A3C1324"/>
    <w:rsid w:val="0A3E3E9F"/>
    <w:rsid w:val="0A625C5B"/>
    <w:rsid w:val="0A934D28"/>
    <w:rsid w:val="0ABB5980"/>
    <w:rsid w:val="0AF74790"/>
    <w:rsid w:val="0B2E47FD"/>
    <w:rsid w:val="0B301DE3"/>
    <w:rsid w:val="0B5D6792"/>
    <w:rsid w:val="0B9052C3"/>
    <w:rsid w:val="0BB84DE3"/>
    <w:rsid w:val="0BBD3003"/>
    <w:rsid w:val="0C514ADA"/>
    <w:rsid w:val="0C7211B0"/>
    <w:rsid w:val="0CAE4D67"/>
    <w:rsid w:val="0CD93F1C"/>
    <w:rsid w:val="0CDA11E0"/>
    <w:rsid w:val="0CE050DA"/>
    <w:rsid w:val="0D127079"/>
    <w:rsid w:val="0D251AB4"/>
    <w:rsid w:val="0D345A30"/>
    <w:rsid w:val="0D3A3BAB"/>
    <w:rsid w:val="0D68198F"/>
    <w:rsid w:val="0D70759A"/>
    <w:rsid w:val="0DC341CB"/>
    <w:rsid w:val="0DCA23BE"/>
    <w:rsid w:val="0E516E68"/>
    <w:rsid w:val="0E6627B6"/>
    <w:rsid w:val="0EA73EBF"/>
    <w:rsid w:val="0EAB0F7A"/>
    <w:rsid w:val="0F2447C5"/>
    <w:rsid w:val="0F523DB6"/>
    <w:rsid w:val="0F665EDE"/>
    <w:rsid w:val="10FE2447"/>
    <w:rsid w:val="12703922"/>
    <w:rsid w:val="13096DBE"/>
    <w:rsid w:val="137D4F52"/>
    <w:rsid w:val="14FD6D32"/>
    <w:rsid w:val="1514282E"/>
    <w:rsid w:val="152051D9"/>
    <w:rsid w:val="155B1CBB"/>
    <w:rsid w:val="15C900DC"/>
    <w:rsid w:val="15CF2563"/>
    <w:rsid w:val="15D74313"/>
    <w:rsid w:val="16050E56"/>
    <w:rsid w:val="16085E85"/>
    <w:rsid w:val="16343194"/>
    <w:rsid w:val="16463EAF"/>
    <w:rsid w:val="165F3C4B"/>
    <w:rsid w:val="16A44443"/>
    <w:rsid w:val="16A76FC3"/>
    <w:rsid w:val="176F2057"/>
    <w:rsid w:val="17D53C17"/>
    <w:rsid w:val="181F1E2B"/>
    <w:rsid w:val="182C0CB6"/>
    <w:rsid w:val="188902F9"/>
    <w:rsid w:val="18E05E1C"/>
    <w:rsid w:val="190C1295"/>
    <w:rsid w:val="19324F58"/>
    <w:rsid w:val="19A40962"/>
    <w:rsid w:val="19FD4E80"/>
    <w:rsid w:val="1A255130"/>
    <w:rsid w:val="1A7402BB"/>
    <w:rsid w:val="1B0036D9"/>
    <w:rsid w:val="1B20309B"/>
    <w:rsid w:val="1BA70F8E"/>
    <w:rsid w:val="1BAC0C91"/>
    <w:rsid w:val="1C1429F6"/>
    <w:rsid w:val="1C267AB1"/>
    <w:rsid w:val="1C2C3C4C"/>
    <w:rsid w:val="1C7A5A8F"/>
    <w:rsid w:val="1CB91B93"/>
    <w:rsid w:val="1CDD0467"/>
    <w:rsid w:val="1CEB26F6"/>
    <w:rsid w:val="1D07264D"/>
    <w:rsid w:val="1D241C6D"/>
    <w:rsid w:val="1D3A21C6"/>
    <w:rsid w:val="1D4A117B"/>
    <w:rsid w:val="1D5E425D"/>
    <w:rsid w:val="1D752B34"/>
    <w:rsid w:val="1E9056CF"/>
    <w:rsid w:val="1EA07D84"/>
    <w:rsid w:val="1EA51A83"/>
    <w:rsid w:val="1EAC7D13"/>
    <w:rsid w:val="1EAD6F37"/>
    <w:rsid w:val="1EB80B45"/>
    <w:rsid w:val="1F0124DE"/>
    <w:rsid w:val="1FB564E3"/>
    <w:rsid w:val="1FF7517B"/>
    <w:rsid w:val="20370738"/>
    <w:rsid w:val="20D80E59"/>
    <w:rsid w:val="2136101D"/>
    <w:rsid w:val="22470535"/>
    <w:rsid w:val="23610D0D"/>
    <w:rsid w:val="239A4F35"/>
    <w:rsid w:val="23E44B4D"/>
    <w:rsid w:val="24700F15"/>
    <w:rsid w:val="24833379"/>
    <w:rsid w:val="248C21A0"/>
    <w:rsid w:val="24E46799"/>
    <w:rsid w:val="24E61195"/>
    <w:rsid w:val="2561104B"/>
    <w:rsid w:val="25643FCC"/>
    <w:rsid w:val="258820BC"/>
    <w:rsid w:val="26280798"/>
    <w:rsid w:val="26367B6C"/>
    <w:rsid w:val="26651554"/>
    <w:rsid w:val="26D25CDA"/>
    <w:rsid w:val="270B0C02"/>
    <w:rsid w:val="27B86183"/>
    <w:rsid w:val="280A375C"/>
    <w:rsid w:val="282057F8"/>
    <w:rsid w:val="2833058E"/>
    <w:rsid w:val="28872C08"/>
    <w:rsid w:val="290956C0"/>
    <w:rsid w:val="291D3D20"/>
    <w:rsid w:val="29407B20"/>
    <w:rsid w:val="29531864"/>
    <w:rsid w:val="296D6A6A"/>
    <w:rsid w:val="2A011A88"/>
    <w:rsid w:val="2A8A6F43"/>
    <w:rsid w:val="2AA95F65"/>
    <w:rsid w:val="2AD866ED"/>
    <w:rsid w:val="2AE75B59"/>
    <w:rsid w:val="2B681467"/>
    <w:rsid w:val="2BC74B23"/>
    <w:rsid w:val="2BCE2A46"/>
    <w:rsid w:val="2BCF0435"/>
    <w:rsid w:val="2C760665"/>
    <w:rsid w:val="2CEE0697"/>
    <w:rsid w:val="2D156BC2"/>
    <w:rsid w:val="2D661AC0"/>
    <w:rsid w:val="2D665342"/>
    <w:rsid w:val="2D85261C"/>
    <w:rsid w:val="2E464369"/>
    <w:rsid w:val="2E851198"/>
    <w:rsid w:val="2EAB311B"/>
    <w:rsid w:val="2EBE0261"/>
    <w:rsid w:val="2F256DDE"/>
    <w:rsid w:val="2F800C47"/>
    <w:rsid w:val="30B44CDE"/>
    <w:rsid w:val="30FC6BF4"/>
    <w:rsid w:val="310823F8"/>
    <w:rsid w:val="31264906"/>
    <w:rsid w:val="31305D56"/>
    <w:rsid w:val="31420E75"/>
    <w:rsid w:val="31580385"/>
    <w:rsid w:val="317D5EFE"/>
    <w:rsid w:val="31F62A59"/>
    <w:rsid w:val="327622E3"/>
    <w:rsid w:val="32B522EC"/>
    <w:rsid w:val="32D17C55"/>
    <w:rsid w:val="32DF55E1"/>
    <w:rsid w:val="32FF6A50"/>
    <w:rsid w:val="334E05E9"/>
    <w:rsid w:val="33833411"/>
    <w:rsid w:val="33BA14F7"/>
    <w:rsid w:val="33D21FE3"/>
    <w:rsid w:val="33F30DD7"/>
    <w:rsid w:val="351113C6"/>
    <w:rsid w:val="35451B8B"/>
    <w:rsid w:val="356C00F3"/>
    <w:rsid w:val="3590133B"/>
    <w:rsid w:val="359F3620"/>
    <w:rsid w:val="35C85570"/>
    <w:rsid w:val="35E601BD"/>
    <w:rsid w:val="35F36E3B"/>
    <w:rsid w:val="36EA57E8"/>
    <w:rsid w:val="372E7629"/>
    <w:rsid w:val="37357487"/>
    <w:rsid w:val="375C410D"/>
    <w:rsid w:val="378842EA"/>
    <w:rsid w:val="379E316A"/>
    <w:rsid w:val="38C32F01"/>
    <w:rsid w:val="38CF2CDB"/>
    <w:rsid w:val="39C66EE0"/>
    <w:rsid w:val="3A020CDC"/>
    <w:rsid w:val="3A096664"/>
    <w:rsid w:val="3A0C3A12"/>
    <w:rsid w:val="3A562CC2"/>
    <w:rsid w:val="3A585E09"/>
    <w:rsid w:val="3AC60220"/>
    <w:rsid w:val="3AED01FD"/>
    <w:rsid w:val="3AF56D11"/>
    <w:rsid w:val="3B477367"/>
    <w:rsid w:val="3B6C37C2"/>
    <w:rsid w:val="3BB67B76"/>
    <w:rsid w:val="3BCD2ACA"/>
    <w:rsid w:val="3BFB7B7B"/>
    <w:rsid w:val="3D347BA0"/>
    <w:rsid w:val="3D405A3A"/>
    <w:rsid w:val="3D7A5B4B"/>
    <w:rsid w:val="3D9F246E"/>
    <w:rsid w:val="3DA832A9"/>
    <w:rsid w:val="3E233AA6"/>
    <w:rsid w:val="3E603447"/>
    <w:rsid w:val="3E6C111E"/>
    <w:rsid w:val="3ECD78CD"/>
    <w:rsid w:val="3F0A649A"/>
    <w:rsid w:val="3F13051F"/>
    <w:rsid w:val="3F65005C"/>
    <w:rsid w:val="3F6D0A70"/>
    <w:rsid w:val="3FA70AAA"/>
    <w:rsid w:val="3FB222E8"/>
    <w:rsid w:val="402C1C4C"/>
    <w:rsid w:val="40305E44"/>
    <w:rsid w:val="40615E36"/>
    <w:rsid w:val="40792D6A"/>
    <w:rsid w:val="40865BE7"/>
    <w:rsid w:val="40886F41"/>
    <w:rsid w:val="40AB71E5"/>
    <w:rsid w:val="41967CE5"/>
    <w:rsid w:val="41A76EB0"/>
    <w:rsid w:val="41B2702B"/>
    <w:rsid w:val="41F45EE7"/>
    <w:rsid w:val="41FE3A72"/>
    <w:rsid w:val="42064186"/>
    <w:rsid w:val="42092954"/>
    <w:rsid w:val="421C4C7E"/>
    <w:rsid w:val="4256057A"/>
    <w:rsid w:val="428B5599"/>
    <w:rsid w:val="42D8734E"/>
    <w:rsid w:val="42FE4A46"/>
    <w:rsid w:val="43287513"/>
    <w:rsid w:val="44274C3D"/>
    <w:rsid w:val="445724EB"/>
    <w:rsid w:val="446F27F4"/>
    <w:rsid w:val="448179E0"/>
    <w:rsid w:val="44A20C9D"/>
    <w:rsid w:val="44B9411C"/>
    <w:rsid w:val="44BE2E19"/>
    <w:rsid w:val="453B5CB8"/>
    <w:rsid w:val="4590552D"/>
    <w:rsid w:val="460A7784"/>
    <w:rsid w:val="465133E2"/>
    <w:rsid w:val="46717FD8"/>
    <w:rsid w:val="46D97F5B"/>
    <w:rsid w:val="47583795"/>
    <w:rsid w:val="47C05E95"/>
    <w:rsid w:val="47E55A95"/>
    <w:rsid w:val="480C2386"/>
    <w:rsid w:val="48330DCD"/>
    <w:rsid w:val="488D15A5"/>
    <w:rsid w:val="48C87018"/>
    <w:rsid w:val="48D13847"/>
    <w:rsid w:val="48E23169"/>
    <w:rsid w:val="48E749A8"/>
    <w:rsid w:val="490B13E5"/>
    <w:rsid w:val="4931308F"/>
    <w:rsid w:val="4983505C"/>
    <w:rsid w:val="49A81E59"/>
    <w:rsid w:val="49BE4987"/>
    <w:rsid w:val="4A0513A3"/>
    <w:rsid w:val="4A0D080C"/>
    <w:rsid w:val="4A5061D0"/>
    <w:rsid w:val="4A8E1002"/>
    <w:rsid w:val="4B134C94"/>
    <w:rsid w:val="4B1D4380"/>
    <w:rsid w:val="4B201424"/>
    <w:rsid w:val="4B220996"/>
    <w:rsid w:val="4B80755D"/>
    <w:rsid w:val="4BA33C0C"/>
    <w:rsid w:val="4C20280E"/>
    <w:rsid w:val="4C22650C"/>
    <w:rsid w:val="4C2B371A"/>
    <w:rsid w:val="4C931976"/>
    <w:rsid w:val="4CCA526A"/>
    <w:rsid w:val="4D9B51F1"/>
    <w:rsid w:val="4DB06276"/>
    <w:rsid w:val="4DE11A29"/>
    <w:rsid w:val="4E085C83"/>
    <w:rsid w:val="4E2E2371"/>
    <w:rsid w:val="4E403F90"/>
    <w:rsid w:val="4ED55B84"/>
    <w:rsid w:val="4EF37446"/>
    <w:rsid w:val="4F4B5638"/>
    <w:rsid w:val="4F82553C"/>
    <w:rsid w:val="4FE82412"/>
    <w:rsid w:val="516417A0"/>
    <w:rsid w:val="51AB2FE8"/>
    <w:rsid w:val="51C82F0B"/>
    <w:rsid w:val="51C96414"/>
    <w:rsid w:val="51FA108A"/>
    <w:rsid w:val="520C52C1"/>
    <w:rsid w:val="52206ECA"/>
    <w:rsid w:val="523D3D4F"/>
    <w:rsid w:val="527A5B3E"/>
    <w:rsid w:val="527C1FEB"/>
    <w:rsid w:val="52931A38"/>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6F05C1"/>
    <w:rsid w:val="5786435F"/>
    <w:rsid w:val="57D162C8"/>
    <w:rsid w:val="586A1417"/>
    <w:rsid w:val="58A56E68"/>
    <w:rsid w:val="59354213"/>
    <w:rsid w:val="593C4CD9"/>
    <w:rsid w:val="598964D6"/>
    <w:rsid w:val="59D16FEC"/>
    <w:rsid w:val="5A082BE3"/>
    <w:rsid w:val="5A107F9F"/>
    <w:rsid w:val="5A2001AC"/>
    <w:rsid w:val="5A311AD5"/>
    <w:rsid w:val="5A355AE5"/>
    <w:rsid w:val="5A735F16"/>
    <w:rsid w:val="5B0D07DD"/>
    <w:rsid w:val="5B122B87"/>
    <w:rsid w:val="5B6F00C3"/>
    <w:rsid w:val="5BAD48B5"/>
    <w:rsid w:val="5C525CF9"/>
    <w:rsid w:val="5C55578D"/>
    <w:rsid w:val="5C6F4C85"/>
    <w:rsid w:val="5CDC11A4"/>
    <w:rsid w:val="5DD52EED"/>
    <w:rsid w:val="5E6E3CB2"/>
    <w:rsid w:val="5E8023BF"/>
    <w:rsid w:val="5E9B4A6A"/>
    <w:rsid w:val="5F432D63"/>
    <w:rsid w:val="5FB74DFD"/>
    <w:rsid w:val="5FBF143E"/>
    <w:rsid w:val="5FCE43F1"/>
    <w:rsid w:val="5FEA6F41"/>
    <w:rsid w:val="607908B3"/>
    <w:rsid w:val="609706F9"/>
    <w:rsid w:val="60B92CC5"/>
    <w:rsid w:val="61026C71"/>
    <w:rsid w:val="61074A2C"/>
    <w:rsid w:val="610B3DFE"/>
    <w:rsid w:val="61337BFE"/>
    <w:rsid w:val="61592CFA"/>
    <w:rsid w:val="616B1942"/>
    <w:rsid w:val="61D44FFF"/>
    <w:rsid w:val="61E12F8C"/>
    <w:rsid w:val="62226697"/>
    <w:rsid w:val="623308F2"/>
    <w:rsid w:val="62934884"/>
    <w:rsid w:val="62F87AE8"/>
    <w:rsid w:val="636653DC"/>
    <w:rsid w:val="63983F3F"/>
    <w:rsid w:val="6426580B"/>
    <w:rsid w:val="642B61B7"/>
    <w:rsid w:val="645758BF"/>
    <w:rsid w:val="645F319C"/>
    <w:rsid w:val="648A0E62"/>
    <w:rsid w:val="64B07779"/>
    <w:rsid w:val="64B84C3E"/>
    <w:rsid w:val="65952256"/>
    <w:rsid w:val="664472CA"/>
    <w:rsid w:val="665F29A6"/>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B282649"/>
    <w:rsid w:val="6B360659"/>
    <w:rsid w:val="6B3B7220"/>
    <w:rsid w:val="6B635D80"/>
    <w:rsid w:val="6B7805BE"/>
    <w:rsid w:val="6B8A15FE"/>
    <w:rsid w:val="6C1C3ACA"/>
    <w:rsid w:val="6C2B1F28"/>
    <w:rsid w:val="6C424665"/>
    <w:rsid w:val="6C4D7CE1"/>
    <w:rsid w:val="6C570B6C"/>
    <w:rsid w:val="6C7852A7"/>
    <w:rsid w:val="6D0E4990"/>
    <w:rsid w:val="6D2F043E"/>
    <w:rsid w:val="6D3F3DFE"/>
    <w:rsid w:val="6E6A21B8"/>
    <w:rsid w:val="6E972891"/>
    <w:rsid w:val="6EB35F38"/>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52807"/>
    <w:rsid w:val="729825A3"/>
    <w:rsid w:val="729F058F"/>
    <w:rsid w:val="72A2123D"/>
    <w:rsid w:val="72BB0392"/>
    <w:rsid w:val="7346637C"/>
    <w:rsid w:val="73610F94"/>
    <w:rsid w:val="73DB1C4B"/>
    <w:rsid w:val="7427496A"/>
    <w:rsid w:val="74644A69"/>
    <w:rsid w:val="74674E48"/>
    <w:rsid w:val="75287CCB"/>
    <w:rsid w:val="75AE1AA6"/>
    <w:rsid w:val="75D36581"/>
    <w:rsid w:val="761338C9"/>
    <w:rsid w:val="762D37D6"/>
    <w:rsid w:val="76E174F8"/>
    <w:rsid w:val="76F45BFD"/>
    <w:rsid w:val="77113203"/>
    <w:rsid w:val="7711620F"/>
    <w:rsid w:val="773216CD"/>
    <w:rsid w:val="77397051"/>
    <w:rsid w:val="77407FAD"/>
    <w:rsid w:val="77B02A36"/>
    <w:rsid w:val="790054B4"/>
    <w:rsid w:val="794B2D20"/>
    <w:rsid w:val="79552E44"/>
    <w:rsid w:val="79853496"/>
    <w:rsid w:val="798601EF"/>
    <w:rsid w:val="79892685"/>
    <w:rsid w:val="79A7007F"/>
    <w:rsid w:val="7A405163"/>
    <w:rsid w:val="7A6C587A"/>
    <w:rsid w:val="7A6F427A"/>
    <w:rsid w:val="7A85335E"/>
    <w:rsid w:val="7A966238"/>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6156F"/>
    <w:rsid w:val="7FB67B8F"/>
    <w:rsid w:val="7FCA73A8"/>
    <w:rsid w:val="7FE517CF"/>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10">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11">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12">
    <w:name w:val="heading 3"/>
    <w:basedOn w:val="1"/>
    <w:next w:val="1"/>
    <w:link w:val="42"/>
    <w:qFormat/>
    <w:uiPriority w:val="1"/>
    <w:pPr>
      <w:snapToGrid/>
      <w:spacing w:before="50" w:beforeLines="50" w:after="50" w:afterLines="50"/>
      <w:ind w:firstLine="0" w:firstLineChars="0"/>
      <w:outlineLvl w:val="2"/>
    </w:pPr>
    <w:rPr>
      <w:b/>
      <w:bCs/>
      <w:szCs w:val="28"/>
    </w:rPr>
  </w:style>
  <w:style w:type="paragraph" w:styleId="13">
    <w:name w:val="heading 4"/>
    <w:basedOn w:val="1"/>
    <w:next w:val="1"/>
    <w:qFormat/>
    <w:uiPriority w:val="1"/>
    <w:pPr>
      <w:snapToGrid/>
      <w:ind w:firstLine="0" w:firstLineChars="0"/>
      <w:outlineLvl w:val="3"/>
    </w:pPr>
    <w:rPr>
      <w:b/>
      <w:szCs w:val="21"/>
    </w:rPr>
  </w:style>
  <w:style w:type="paragraph" w:styleId="14">
    <w:name w:val="heading 5"/>
    <w:basedOn w:val="1"/>
    <w:next w:val="1"/>
    <w:qFormat/>
    <w:uiPriority w:val="1"/>
    <w:pPr>
      <w:ind w:left="1268" w:hanging="631"/>
      <w:outlineLvl w:val="4"/>
    </w:pPr>
    <w:rPr>
      <w:rFonts w:ascii="黑体" w:hAnsi="黑体" w:eastAsia="黑体" w:cs="黑体"/>
      <w:sz w:val="28"/>
      <w:szCs w:val="28"/>
    </w:rPr>
  </w:style>
  <w:style w:type="paragraph" w:styleId="15">
    <w:name w:val="heading 6"/>
    <w:basedOn w:val="1"/>
    <w:next w:val="1"/>
    <w:qFormat/>
    <w:uiPriority w:val="1"/>
    <w:pPr>
      <w:spacing w:line="290" w:lineRule="exact"/>
      <w:ind w:left="1878"/>
      <w:outlineLvl w:val="5"/>
    </w:pPr>
    <w:rPr>
      <w:rFonts w:eastAsia="Times New Roman" w:cs="Times New Roman"/>
      <w:sz w:val="25"/>
      <w:szCs w:val="25"/>
    </w:rPr>
  </w:style>
  <w:style w:type="paragraph" w:styleId="16">
    <w:name w:val="heading 7"/>
    <w:basedOn w:val="1"/>
    <w:next w:val="1"/>
    <w:qFormat/>
    <w:uiPriority w:val="1"/>
    <w:pPr>
      <w:outlineLvl w:val="6"/>
    </w:pPr>
    <w:rPr>
      <w:rFonts w:ascii="宋体" w:hAnsi="宋体"/>
      <w:b/>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style>
  <w:style w:type="paragraph" w:styleId="3">
    <w:name w:val="Body Text Indent"/>
    <w:basedOn w:val="1"/>
    <w:next w:val="4"/>
    <w:qFormat/>
    <w:uiPriority w:val="0"/>
    <w:rPr>
      <w:rFonts w:cs="Times New Roman"/>
      <w:kern w:val="2"/>
      <w:sz w:val="21"/>
      <w:szCs w:val="20"/>
    </w:rPr>
  </w:style>
  <w:style w:type="paragraph" w:customStyle="1" w:styleId="4">
    <w:name w:val="样式 正文文本缩进 + 行距: 1.5 倍行距"/>
    <w:basedOn w:val="5"/>
    <w:next w:val="6"/>
    <w:qFormat/>
    <w:uiPriority w:val="0"/>
    <w:pPr>
      <w:spacing w:after="120"/>
      <w:ind w:left="90" w:leftChars="32" w:firstLine="560"/>
    </w:pPr>
  </w:style>
  <w:style w:type="paragraph" w:customStyle="1" w:styleId="5">
    <w:name w:val="正文文本缩进1"/>
    <w:basedOn w:val="1"/>
    <w:next w:val="4"/>
    <w:qFormat/>
    <w:uiPriority w:val="0"/>
    <w:pPr>
      <w:spacing w:line="600" w:lineRule="exact"/>
      <w:ind w:firstLine="560"/>
    </w:pPr>
    <w:rPr>
      <w:sz w:val="28"/>
    </w:rPr>
  </w:style>
  <w:style w:type="paragraph" w:styleId="6">
    <w:name w:val="header"/>
    <w:basedOn w:val="1"/>
    <w:next w:val="7"/>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7">
    <w:name w:val="样式5"/>
    <w:basedOn w:val="8"/>
    <w:next w:val="1"/>
    <w:qFormat/>
    <w:uiPriority w:val="0"/>
    <w:pPr>
      <w:snapToGrid w:val="0"/>
      <w:spacing w:line="360" w:lineRule="auto"/>
      <w:ind w:firstLine="510"/>
    </w:pPr>
  </w:style>
  <w:style w:type="paragraph" w:styleId="8">
    <w:name w:val="Body Text"/>
    <w:basedOn w:val="1"/>
    <w:next w:val="9"/>
    <w:link w:val="79"/>
    <w:qFormat/>
    <w:uiPriority w:val="1"/>
    <w:pPr>
      <w:snapToGrid/>
      <w:spacing w:line="480" w:lineRule="exact"/>
      <w:ind w:firstLine="340"/>
    </w:pPr>
  </w:style>
  <w:style w:type="paragraph" w:styleId="9">
    <w:name w:val="List Bullet 5"/>
    <w:basedOn w:val="1"/>
    <w:qFormat/>
    <w:uiPriority w:val="0"/>
    <w:pPr>
      <w:numPr>
        <w:ilvl w:val="0"/>
        <w:numId w:val="1"/>
      </w:numPr>
    </w:pPr>
  </w:style>
  <w:style w:type="paragraph" w:styleId="17">
    <w:name w:val="Note Heading"/>
    <w:basedOn w:val="1"/>
    <w:next w:val="1"/>
    <w:link w:val="74"/>
    <w:qFormat/>
    <w:uiPriority w:val="0"/>
    <w:pPr>
      <w:jc w:val="center"/>
    </w:pPr>
    <w:rPr>
      <w:b/>
    </w:rPr>
  </w:style>
  <w:style w:type="paragraph" w:styleId="18">
    <w:name w:val="Normal Indent"/>
    <w:basedOn w:val="1"/>
    <w:qFormat/>
    <w:uiPriority w:val="0"/>
    <w:pPr>
      <w:ind w:firstLine="480"/>
    </w:pPr>
    <w:rPr>
      <w:szCs w:val="20"/>
    </w:rPr>
  </w:style>
  <w:style w:type="paragraph" w:styleId="19">
    <w:name w:val="caption"/>
    <w:basedOn w:val="1"/>
    <w:next w:val="1"/>
    <w:unhideWhenUsed/>
    <w:qFormat/>
    <w:uiPriority w:val="0"/>
    <w:pPr>
      <w:ind w:firstLine="0" w:firstLineChars="0"/>
      <w:jc w:val="center"/>
    </w:pPr>
    <w:rPr>
      <w:rFonts w:eastAsia="黑体"/>
    </w:rPr>
  </w:style>
  <w:style w:type="paragraph" w:styleId="20">
    <w:name w:val="annotation text"/>
    <w:basedOn w:val="1"/>
    <w:link w:val="68"/>
    <w:qFormat/>
    <w:uiPriority w:val="0"/>
    <w:pPr>
      <w:jc w:val="left"/>
    </w:pPr>
  </w:style>
  <w:style w:type="paragraph" w:styleId="21">
    <w:name w:val="Block Text"/>
    <w:basedOn w:val="1"/>
    <w:qFormat/>
    <w:uiPriority w:val="0"/>
    <w:pPr>
      <w:spacing w:line="500" w:lineRule="exact"/>
      <w:ind w:left="420" w:right="340" w:firstLine="570"/>
    </w:pPr>
    <w:rPr>
      <w:rFonts w:ascii="宋体"/>
      <w:sz w:val="28"/>
    </w:rPr>
  </w:style>
  <w:style w:type="paragraph" w:styleId="22">
    <w:name w:val="toc 3"/>
    <w:basedOn w:val="1"/>
    <w:next w:val="1"/>
    <w:link w:val="80"/>
    <w:qFormat/>
    <w:uiPriority w:val="0"/>
    <w:pPr>
      <w:ind w:left="480" w:leftChars="200"/>
    </w:pPr>
  </w:style>
  <w:style w:type="paragraph" w:styleId="23">
    <w:name w:val="Plain Text"/>
    <w:basedOn w:val="1"/>
    <w:qFormat/>
    <w:uiPriority w:val="99"/>
    <w:pPr>
      <w:spacing w:line="240" w:lineRule="auto"/>
      <w:ind w:firstLine="0" w:firstLineChars="0"/>
      <w:jc w:val="center"/>
    </w:pPr>
    <w:rPr>
      <w:kern w:val="2"/>
      <w:sz w:val="21"/>
    </w:rPr>
  </w:style>
  <w:style w:type="paragraph" w:styleId="24">
    <w:name w:val="endnote text"/>
    <w:basedOn w:val="1"/>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5">
    <w:name w:val="footer"/>
    <w:basedOn w:val="1"/>
    <w:qFormat/>
    <w:uiPriority w:val="0"/>
    <w:pPr>
      <w:tabs>
        <w:tab w:val="center" w:pos="4153"/>
        <w:tab w:val="right" w:pos="8306"/>
      </w:tabs>
      <w:jc w:val="left"/>
    </w:pPr>
    <w:rPr>
      <w:sz w:val="18"/>
    </w:rPr>
  </w:style>
  <w:style w:type="paragraph" w:styleId="26">
    <w:name w:val="envelope return"/>
    <w:basedOn w:val="1"/>
    <w:qFormat/>
    <w:uiPriority w:val="99"/>
    <w:rPr>
      <w:rFonts w:ascii="Arial" w:hAnsi="Arial" w:cs="Times New Roman"/>
      <w:kern w:val="2"/>
      <w:sz w:val="21"/>
      <w:szCs w:val="22"/>
      <w:lang w:val="en-US" w:bidi="ar-SA"/>
    </w:rPr>
  </w:style>
  <w:style w:type="paragraph" w:styleId="27">
    <w:name w:val="toc 1"/>
    <w:basedOn w:val="1"/>
    <w:next w:val="1"/>
    <w:qFormat/>
    <w:uiPriority w:val="1"/>
    <w:pPr>
      <w:ind w:firstLine="0" w:firstLineChars="0"/>
    </w:pPr>
    <w:rPr>
      <w:rFonts w:ascii="宋体" w:hAnsi="宋体"/>
      <w:b/>
    </w:rPr>
  </w:style>
  <w:style w:type="paragraph" w:styleId="28">
    <w:name w:val="toc 2"/>
    <w:basedOn w:val="1"/>
    <w:next w:val="1"/>
    <w:qFormat/>
    <w:uiPriority w:val="1"/>
    <w:pPr>
      <w:ind w:hanging="360"/>
    </w:pPr>
    <w:rPr>
      <w:rFonts w:ascii="宋体" w:hAnsi="宋体"/>
    </w:r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1">
    <w:name w:val="annotation subject"/>
    <w:basedOn w:val="20"/>
    <w:next w:val="20"/>
    <w:link w:val="69"/>
    <w:qFormat/>
    <w:uiPriority w:val="0"/>
    <w:rPr>
      <w:b/>
      <w:bCs/>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Hyperlink"/>
    <w:basedOn w:val="34"/>
    <w:qFormat/>
    <w:uiPriority w:val="0"/>
    <w:rPr>
      <w:color w:val="0000FF"/>
      <w:u w:val="single"/>
    </w:rPr>
  </w:style>
  <w:style w:type="character" w:styleId="37">
    <w:name w:val="annotation reference"/>
    <w:basedOn w:val="34"/>
    <w:qFormat/>
    <w:uiPriority w:val="0"/>
    <w:rPr>
      <w:sz w:val="21"/>
      <w:szCs w:val="21"/>
    </w:rPr>
  </w:style>
  <w:style w:type="paragraph" w:customStyle="1" w:styleId="38">
    <w:name w:val="11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qFormat/>
    <w:uiPriority w:val="0"/>
    <w:rPr>
      <w:sz w:val="21"/>
      <w:szCs w:val="20"/>
    </w:rPr>
  </w:style>
  <w:style w:type="paragraph" w:customStyle="1" w:styleId="40">
    <w:name w:val="图、表头文字"/>
    <w:next w:val="1"/>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12"/>
    <w:qFormat/>
    <w:uiPriority w:val="1"/>
    <w:rPr>
      <w:rFonts w:ascii="Times New Roman" w:hAnsi="Times New Roman" w:eastAsia="宋体"/>
      <w:b/>
      <w:bCs/>
      <w:sz w:val="24"/>
      <w:szCs w:val="28"/>
    </w:rPr>
  </w:style>
  <w:style w:type="table" w:customStyle="1" w:styleId="43">
    <w:name w:val="Table Normal"/>
    <w:semiHidden/>
    <w:unhideWhenUsed/>
    <w:qFormat/>
    <w:uiPriority w:val="2"/>
    <w:tblPr>
      <w:tblCellMar>
        <w:top w:w="0" w:type="dxa"/>
        <w:left w:w="0" w:type="dxa"/>
        <w:bottom w:w="0" w:type="dxa"/>
        <w:right w:w="0" w:type="dxa"/>
      </w:tblCellMar>
    </w:tblPr>
  </w:style>
  <w:style w:type="paragraph" w:styleId="44">
    <w:name w:val="List Paragraph"/>
    <w:basedOn w:val="1"/>
    <w:qFormat/>
    <w:uiPriority w:val="1"/>
    <w:pPr>
      <w:ind w:left="676" w:hanging="420"/>
    </w:pPr>
    <w:rPr>
      <w:rFonts w:ascii="宋体" w:hAnsi="宋体"/>
    </w:rPr>
  </w:style>
  <w:style w:type="paragraph" w:customStyle="1" w:styleId="45">
    <w:name w:val="Table Paragraph"/>
    <w:basedOn w:val="1"/>
    <w:qFormat/>
    <w:uiPriority w:val="1"/>
    <w:pPr>
      <w:jc w:val="center"/>
    </w:pPr>
    <w:rPr>
      <w:rFonts w:eastAsia="Times New Roman" w:cs="Times New Roman"/>
    </w:rPr>
  </w:style>
  <w:style w:type="paragraph" w:customStyle="1" w:styleId="46">
    <w:name w:val="WPSOffice手动目录 1"/>
    <w:qFormat/>
    <w:uiPriority w:val="0"/>
    <w:rPr>
      <w:rFonts w:asciiTheme="minorHAnsi" w:hAnsiTheme="minorHAnsi" w:eastAsiaTheme="minorHAnsi" w:cstheme="minorBidi"/>
      <w:lang w:val="en-US" w:eastAsia="zh-CN" w:bidi="ar-SA"/>
    </w:rPr>
  </w:style>
  <w:style w:type="paragraph" w:customStyle="1" w:styleId="4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17"/>
    <w:qFormat/>
    <w:uiPriority w:val="0"/>
  </w:style>
  <w:style w:type="character" w:customStyle="1" w:styleId="49">
    <w:name w:val="fontstyle01"/>
    <w:basedOn w:val="34"/>
    <w:qFormat/>
    <w:uiPriority w:val="0"/>
    <w:rPr>
      <w:rFonts w:hint="eastAsia" w:ascii="宋体" w:hAnsi="宋体" w:eastAsia="宋体" w:cs="宋体"/>
      <w:color w:val="000000"/>
      <w:sz w:val="28"/>
      <w:szCs w:val="28"/>
    </w:rPr>
  </w:style>
  <w:style w:type="character" w:customStyle="1" w:styleId="50">
    <w:name w:val="fontstyle21"/>
    <w:basedOn w:val="34"/>
    <w:qFormat/>
    <w:uiPriority w:val="0"/>
    <w:rPr>
      <w:rFonts w:ascii="Calibri" w:hAnsi="Calibri" w:cs="Calibri"/>
      <w:color w:val="000000"/>
      <w:sz w:val="28"/>
      <w:szCs w:val="28"/>
    </w:rPr>
  </w:style>
  <w:style w:type="paragraph" w:customStyle="1" w:styleId="5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8"/>
    <w:qFormat/>
    <w:uiPriority w:val="0"/>
    <w:pPr>
      <w:spacing w:line="360" w:lineRule="auto"/>
      <w:ind w:firstLine="916"/>
    </w:pPr>
  </w:style>
  <w:style w:type="character" w:customStyle="1" w:styleId="53">
    <w:name w:val="标题 1 字符"/>
    <w:link w:val="10"/>
    <w:qFormat/>
    <w:uiPriority w:val="1"/>
    <w:rPr>
      <w:rFonts w:ascii="Times New Roman" w:hAnsi="Times New Roman" w:eastAsia="宋体"/>
      <w:b/>
      <w:bCs/>
      <w:sz w:val="30"/>
      <w:szCs w:val="30"/>
    </w:rPr>
  </w:style>
  <w:style w:type="character" w:customStyle="1" w:styleId="54">
    <w:name w:val="font01"/>
    <w:basedOn w:val="34"/>
    <w:qFormat/>
    <w:uiPriority w:val="0"/>
    <w:rPr>
      <w:rFonts w:hint="eastAsia" w:ascii="宋体" w:hAnsi="宋体" w:eastAsia="宋体" w:cs="宋体"/>
      <w:color w:val="000000"/>
      <w:sz w:val="22"/>
      <w:szCs w:val="22"/>
      <w:u w:val="none"/>
    </w:rPr>
  </w:style>
  <w:style w:type="paragraph" w:customStyle="1" w:styleId="55">
    <w:name w:val="Normal_af0bd1fe-1e64-4bc4-baa4-e6200761238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8"/>
    <w:qFormat/>
    <w:uiPriority w:val="0"/>
    <w:rPr>
      <w:rFonts w:ascii="Times New Roman" w:hAnsi="Times New Roman" w:eastAsia="宋体" w:cs="Times New Roman"/>
      <w:sz w:val="21"/>
      <w:szCs w:val="21"/>
      <w:lang w:val="en-US" w:eastAsia="zh-CN" w:bidi="ar-SA"/>
    </w:rPr>
  </w:style>
  <w:style w:type="character" w:customStyle="1" w:styleId="63">
    <w:name w:val="font11"/>
    <w:basedOn w:val="34"/>
    <w:qFormat/>
    <w:uiPriority w:val="0"/>
    <w:rPr>
      <w:rFonts w:hint="eastAsia" w:ascii="宋体" w:hAnsi="宋体" w:eastAsia="宋体" w:cs="宋体"/>
      <w:color w:val="000000"/>
      <w:sz w:val="24"/>
      <w:szCs w:val="24"/>
      <w:u w:val="none"/>
    </w:rPr>
  </w:style>
  <w:style w:type="character" w:customStyle="1" w:styleId="64">
    <w:name w:val="font21"/>
    <w:basedOn w:val="34"/>
    <w:qFormat/>
    <w:uiPriority w:val="0"/>
    <w:rPr>
      <w:rFonts w:hint="eastAsia" w:ascii="宋体" w:hAnsi="宋体" w:eastAsia="宋体" w:cs="宋体"/>
      <w:color w:val="000000"/>
      <w:sz w:val="24"/>
      <w:szCs w:val="24"/>
      <w:u w:val="none"/>
      <w:vertAlign w:val="subscript"/>
    </w:rPr>
  </w:style>
  <w:style w:type="character" w:customStyle="1" w:styleId="65">
    <w:name w:val="font51"/>
    <w:basedOn w:val="34"/>
    <w:qFormat/>
    <w:uiPriority w:val="0"/>
    <w:rPr>
      <w:rFonts w:hint="default" w:ascii="Times New Roman" w:hAnsi="Times New Roman" w:cs="Times New Roman"/>
      <w:color w:val="000000"/>
      <w:sz w:val="24"/>
      <w:szCs w:val="24"/>
      <w:u w:val="none"/>
    </w:rPr>
  </w:style>
  <w:style w:type="character" w:customStyle="1" w:styleId="66">
    <w:name w:val="font61"/>
    <w:basedOn w:val="34"/>
    <w:qFormat/>
    <w:uiPriority w:val="0"/>
    <w:rPr>
      <w:rFonts w:hint="eastAsia" w:ascii="宋体" w:hAnsi="宋体" w:eastAsia="宋体" w:cs="宋体"/>
      <w:color w:val="000000"/>
      <w:sz w:val="24"/>
      <w:szCs w:val="24"/>
      <w:u w:val="none"/>
      <w:vertAlign w:val="superscript"/>
    </w:rPr>
  </w:style>
  <w:style w:type="character" w:customStyle="1" w:styleId="67">
    <w:name w:val="font41"/>
    <w:basedOn w:val="34"/>
    <w:qFormat/>
    <w:uiPriority w:val="0"/>
    <w:rPr>
      <w:rFonts w:hint="default" w:ascii="Times New Roman" w:hAnsi="Times New Roman" w:cs="Times New Roman"/>
      <w:color w:val="000000"/>
      <w:sz w:val="24"/>
      <w:szCs w:val="24"/>
      <w:u w:val="none"/>
    </w:rPr>
  </w:style>
  <w:style w:type="character" w:customStyle="1" w:styleId="68">
    <w:name w:val="批注文字 字符"/>
    <w:basedOn w:val="34"/>
    <w:link w:val="20"/>
    <w:qFormat/>
    <w:uiPriority w:val="0"/>
    <w:rPr>
      <w:rFonts w:cs="宋体"/>
      <w:sz w:val="24"/>
      <w:szCs w:val="24"/>
      <w:lang w:val="zh-CN" w:bidi="zh-CN"/>
    </w:rPr>
  </w:style>
  <w:style w:type="character" w:customStyle="1" w:styleId="69">
    <w:name w:val="批注主题 字符"/>
    <w:basedOn w:val="68"/>
    <w:link w:val="31"/>
    <w:qFormat/>
    <w:uiPriority w:val="0"/>
    <w:rPr>
      <w:rFonts w:cs="宋体"/>
      <w:b/>
      <w:bCs/>
      <w:sz w:val="24"/>
      <w:szCs w:val="24"/>
      <w:lang w:val="zh-CN" w:bidi="zh-CN"/>
    </w:rPr>
  </w:style>
  <w:style w:type="paragraph" w:customStyle="1" w:styleId="70">
    <w:name w:val="图件"/>
    <w:basedOn w:val="1"/>
    <w:qFormat/>
    <w:uiPriority w:val="0"/>
    <w:pPr>
      <w:ind w:firstLine="0" w:firstLineChars="0"/>
      <w:jc w:val="center"/>
    </w:pPr>
    <w:rPr>
      <w:b/>
      <w:sz w:val="21"/>
    </w:rPr>
  </w:style>
  <w:style w:type="character" w:customStyle="1" w:styleId="71">
    <w:name w:val="标题 2 Char"/>
    <w:link w:val="11"/>
    <w:qFormat/>
    <w:uiPriority w:val="1"/>
    <w:rPr>
      <w:b/>
      <w:sz w:val="28"/>
      <w:szCs w:val="28"/>
    </w:rPr>
  </w:style>
  <w:style w:type="character" w:customStyle="1" w:styleId="72">
    <w:name w:val="font31"/>
    <w:basedOn w:val="34"/>
    <w:qFormat/>
    <w:uiPriority w:val="0"/>
    <w:rPr>
      <w:rFonts w:ascii="MingLiU" w:hAnsi="MingLiU" w:eastAsia="MingLiU" w:cs="MingLiU"/>
      <w:color w:val="000000"/>
      <w:sz w:val="20"/>
      <w:szCs w:val="20"/>
      <w:u w:val="none"/>
    </w:rPr>
  </w:style>
  <w:style w:type="character" w:customStyle="1" w:styleId="73">
    <w:name w:val="font71"/>
    <w:basedOn w:val="34"/>
    <w:qFormat/>
    <w:uiPriority w:val="0"/>
    <w:rPr>
      <w:rFonts w:hint="default" w:ascii="Arial" w:hAnsi="Arial" w:cs="Arial"/>
      <w:i/>
      <w:iCs/>
      <w:color w:val="000000"/>
      <w:sz w:val="40"/>
      <w:szCs w:val="40"/>
      <w:u w:val="none"/>
    </w:rPr>
  </w:style>
  <w:style w:type="character" w:customStyle="1" w:styleId="74">
    <w:name w:val="注释标题 Char"/>
    <w:link w:val="17"/>
    <w:qFormat/>
    <w:uiPriority w:val="0"/>
    <w:rPr>
      <w:b/>
    </w:rPr>
  </w:style>
  <w:style w:type="paragraph" w:customStyle="1" w:styleId="75">
    <w:name w:val="style5"/>
    <w:basedOn w:val="1"/>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qFormat/>
    <w:uiPriority w:val="0"/>
    <w:pPr>
      <w:tabs>
        <w:tab w:val="left" w:pos="0"/>
      </w:tabs>
      <w:ind w:firstLine="200"/>
    </w:pPr>
    <w:rPr>
      <w:rFonts w:cs="Times New Roman"/>
      <w:color w:val="000000"/>
      <w:szCs w:val="24"/>
    </w:rPr>
  </w:style>
  <w:style w:type="paragraph" w:customStyle="1" w:styleId="78">
    <w:name w:val="p15"/>
    <w:basedOn w:val="1"/>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8"/>
    <w:qFormat/>
    <w:uiPriority w:val="1"/>
  </w:style>
  <w:style w:type="character" w:customStyle="1" w:styleId="80">
    <w:name w:val="目录 3 Char"/>
    <w:link w:val="22"/>
    <w:qFormat/>
    <w:uiPriority w:val="0"/>
  </w:style>
  <w:style w:type="paragraph" w:customStyle="1" w:styleId="81">
    <w:name w:val="正文_34"/>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69.jpeg"/><Relationship Id="rId8" Type="http://schemas.openxmlformats.org/officeDocument/2006/relationships/footer" Target="footer3.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2.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1.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pn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129</Pages>
  <Words>23796</Words>
  <Characters>26939</Characters>
  <Lines>1</Lines>
  <Paragraphs>1</Paragraphs>
  <TotalTime>31</TotalTime>
  <ScaleCrop>false</ScaleCrop>
  <LinksUpToDate>false</LinksUpToDate>
  <CharactersWithSpaces>27285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2023-03-30T07:19:00Z</cp:lastPrinted>
  <dcterms:modified xsi:type="dcterms:W3CDTF">2023-04-06T01:09:08Z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2052-11.1.0.14036</vt:lpwstr>
  </property>
  <property fmtid="{D5CDD505-2E9C-101B-9397-08002B2CF9AE}" pid="6" name="ICV">
    <vt:lpwstr>26474E0845BB434B9471783C8023564E_13</vt:lpwstr>
  </property>
</Properties>
</file>